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2243" w14:textId="0BB0F000" w:rsidR="00C04A58" w:rsidRDefault="00C04A58" w:rsidP="00C04A58">
      <w:pPr>
        <w:pStyle w:val="Ttulo1"/>
        <w:ind w:firstLine="708"/>
      </w:pPr>
      <w:r>
        <w:t>JUSTIFICATIVA</w:t>
      </w:r>
    </w:p>
    <w:p w14:paraId="27201707" w14:textId="77777777" w:rsidR="00C04A58" w:rsidRDefault="00C04A58" w:rsidP="00E63922">
      <w:pPr>
        <w:pStyle w:val="Ttulo1"/>
        <w:ind w:firstLine="708"/>
        <w:jc w:val="both"/>
      </w:pPr>
    </w:p>
    <w:p w14:paraId="6160A428" w14:textId="197F1039" w:rsidR="00E63922" w:rsidRPr="00C04A58" w:rsidRDefault="008B46BB" w:rsidP="00E63922">
      <w:pPr>
        <w:pStyle w:val="Ttulo1"/>
        <w:ind w:firstLine="708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</w:t>
      </w:r>
      <w:r w:rsidR="00E63922" w:rsidRPr="00C04A58">
        <w:rPr>
          <w:b w:val="0"/>
          <w:bCs/>
          <w:sz w:val="24"/>
          <w:szCs w:val="24"/>
        </w:rPr>
        <w:t xml:space="preserve"> presente </w:t>
      </w:r>
      <w:r>
        <w:rPr>
          <w:b w:val="0"/>
          <w:bCs/>
          <w:sz w:val="24"/>
          <w:szCs w:val="24"/>
        </w:rPr>
        <w:t>Emenda de Liderança</w:t>
      </w:r>
      <w:r w:rsidR="00E63922" w:rsidRPr="00C04A58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te</w:t>
      </w:r>
      <w:r w:rsidR="00E63922" w:rsidRPr="00C04A58">
        <w:rPr>
          <w:b w:val="0"/>
          <w:bCs/>
          <w:sz w:val="24"/>
          <w:szCs w:val="24"/>
        </w:rPr>
        <w:t>m a finalidade de promover</w:t>
      </w:r>
      <w:r>
        <w:rPr>
          <w:b w:val="0"/>
          <w:bCs/>
          <w:sz w:val="24"/>
          <w:szCs w:val="24"/>
        </w:rPr>
        <w:t xml:space="preserve"> a inclusão dos agentes políticos deste</w:t>
      </w:r>
      <w:r w:rsidRPr="00C04A58">
        <w:rPr>
          <w:b w:val="0"/>
          <w:bCs/>
          <w:sz w:val="24"/>
          <w:szCs w:val="24"/>
        </w:rPr>
        <w:t xml:space="preserve"> Legislativo</w:t>
      </w:r>
      <w:r>
        <w:rPr>
          <w:b w:val="0"/>
          <w:bCs/>
          <w:sz w:val="24"/>
          <w:szCs w:val="24"/>
        </w:rPr>
        <w:t xml:space="preserve"> Municipal, n</w:t>
      </w:r>
      <w:r w:rsidR="00E63922" w:rsidRPr="00C04A58">
        <w:rPr>
          <w:b w:val="0"/>
          <w:bCs/>
          <w:sz w:val="24"/>
          <w:szCs w:val="24"/>
        </w:rPr>
        <w:t>a reposição salarial a título de perdas inflacionárias.</w:t>
      </w:r>
    </w:p>
    <w:p w14:paraId="06CF0D58" w14:textId="77777777" w:rsidR="00E63922" w:rsidRPr="00C04A58" w:rsidRDefault="00E63922" w:rsidP="00E63922">
      <w:pPr>
        <w:pStyle w:val="Ttulo1"/>
        <w:jc w:val="both"/>
        <w:rPr>
          <w:b w:val="0"/>
          <w:bCs/>
          <w:sz w:val="24"/>
          <w:szCs w:val="24"/>
        </w:rPr>
      </w:pPr>
    </w:p>
    <w:p w14:paraId="32D7994B" w14:textId="61D83FD2" w:rsidR="00E63922" w:rsidRPr="00C04A58" w:rsidRDefault="00E63922" w:rsidP="00E63922">
      <w:pPr>
        <w:pStyle w:val="Ttulo1"/>
        <w:ind w:firstLine="708"/>
        <w:jc w:val="both"/>
        <w:rPr>
          <w:b w:val="0"/>
          <w:bCs/>
          <w:sz w:val="24"/>
          <w:szCs w:val="24"/>
        </w:rPr>
      </w:pPr>
      <w:r w:rsidRPr="00C04A58">
        <w:rPr>
          <w:b w:val="0"/>
          <w:bCs/>
          <w:sz w:val="24"/>
          <w:szCs w:val="24"/>
        </w:rPr>
        <w:t>A reposição salarial de servidores públicos é prevista pelo artigo 37,</w:t>
      </w:r>
      <w:r w:rsidR="004D64B5">
        <w:rPr>
          <w:b w:val="0"/>
          <w:bCs/>
          <w:sz w:val="24"/>
          <w:szCs w:val="24"/>
        </w:rPr>
        <w:t xml:space="preserve"> </w:t>
      </w:r>
      <w:r w:rsidRPr="00C04A58">
        <w:rPr>
          <w:b w:val="0"/>
          <w:bCs/>
          <w:sz w:val="24"/>
          <w:szCs w:val="24"/>
        </w:rPr>
        <w:t xml:space="preserve">inciso X da Constituição </w:t>
      </w:r>
      <w:r w:rsidR="004D64B5">
        <w:rPr>
          <w:b w:val="0"/>
          <w:bCs/>
          <w:sz w:val="24"/>
          <w:szCs w:val="24"/>
        </w:rPr>
        <w:t>da República</w:t>
      </w:r>
      <w:r w:rsidRPr="00C04A58">
        <w:rPr>
          <w:b w:val="0"/>
          <w:bCs/>
          <w:sz w:val="24"/>
          <w:szCs w:val="24"/>
        </w:rPr>
        <w:t xml:space="preserve">, </w:t>
      </w:r>
      <w:r w:rsidRPr="00C04A58">
        <w:rPr>
          <w:b w:val="0"/>
          <w:bCs/>
          <w:i/>
          <w:iCs/>
          <w:sz w:val="24"/>
          <w:szCs w:val="24"/>
        </w:rPr>
        <w:t xml:space="preserve">in </w:t>
      </w:r>
      <w:proofErr w:type="spellStart"/>
      <w:r w:rsidRPr="00C04A58">
        <w:rPr>
          <w:b w:val="0"/>
          <w:bCs/>
          <w:i/>
          <w:iCs/>
          <w:sz w:val="24"/>
          <w:szCs w:val="24"/>
        </w:rPr>
        <w:t>verbis</w:t>
      </w:r>
      <w:proofErr w:type="spellEnd"/>
      <w:r w:rsidRPr="00C04A58">
        <w:rPr>
          <w:b w:val="0"/>
          <w:bCs/>
          <w:sz w:val="24"/>
          <w:szCs w:val="24"/>
        </w:rPr>
        <w:t xml:space="preserve">: </w:t>
      </w:r>
    </w:p>
    <w:p w14:paraId="454B5018" w14:textId="77777777" w:rsidR="00E63922" w:rsidRPr="00C04A58" w:rsidRDefault="00E63922" w:rsidP="00E83EE1">
      <w:pPr>
        <w:pStyle w:val="Ttulo1"/>
        <w:jc w:val="left"/>
        <w:rPr>
          <w:b w:val="0"/>
          <w:bCs/>
          <w:sz w:val="24"/>
          <w:szCs w:val="24"/>
        </w:rPr>
      </w:pPr>
    </w:p>
    <w:p w14:paraId="5FD9B200" w14:textId="204D764E" w:rsidR="00E63922" w:rsidRPr="00C04A58" w:rsidRDefault="00E63922" w:rsidP="00E63922">
      <w:pPr>
        <w:pStyle w:val="Ttulo1"/>
        <w:ind w:left="1701"/>
        <w:jc w:val="both"/>
        <w:rPr>
          <w:b w:val="0"/>
          <w:bCs/>
          <w:i/>
          <w:iCs/>
          <w:sz w:val="24"/>
          <w:szCs w:val="24"/>
        </w:rPr>
      </w:pPr>
      <w:r w:rsidRPr="00C04A58">
        <w:rPr>
          <w:b w:val="0"/>
          <w:bCs/>
          <w:i/>
          <w:iCs/>
          <w:sz w:val="24"/>
          <w:szCs w:val="24"/>
        </w:rPr>
        <w:t xml:space="preserve">Art. 37: Administração pública direta e indireta de qualquer dos Poderes da União, dos Estados, do Distrito Federal e dos Municípios obedecerá aos princípios de legalidade, impessoalidade, moralidade, publicidade e eficiência e, também, aos seguintes: </w:t>
      </w:r>
    </w:p>
    <w:p w14:paraId="56C04CD3" w14:textId="7BC60DD0" w:rsidR="00E63922" w:rsidRPr="00C04A58" w:rsidRDefault="00E63922" w:rsidP="00E63922">
      <w:pPr>
        <w:ind w:left="1701"/>
        <w:jc w:val="both"/>
        <w:rPr>
          <w:bCs/>
          <w:i/>
          <w:iCs/>
          <w:sz w:val="24"/>
          <w:szCs w:val="24"/>
        </w:rPr>
      </w:pPr>
      <w:r w:rsidRPr="00C04A58">
        <w:rPr>
          <w:bCs/>
          <w:i/>
          <w:iCs/>
          <w:sz w:val="24"/>
          <w:szCs w:val="24"/>
        </w:rPr>
        <w:t>(...)</w:t>
      </w:r>
    </w:p>
    <w:p w14:paraId="483B40FF" w14:textId="77777777" w:rsidR="00E63922" w:rsidRPr="00C04A58" w:rsidRDefault="00E63922" w:rsidP="00E63922">
      <w:pPr>
        <w:pStyle w:val="Ttulo1"/>
        <w:ind w:left="1701"/>
        <w:jc w:val="both"/>
        <w:rPr>
          <w:b w:val="0"/>
          <w:bCs/>
          <w:i/>
          <w:iCs/>
          <w:sz w:val="24"/>
          <w:szCs w:val="24"/>
        </w:rPr>
      </w:pPr>
      <w:r w:rsidRPr="00C04A58">
        <w:rPr>
          <w:b w:val="0"/>
          <w:bCs/>
          <w:i/>
          <w:iCs/>
          <w:sz w:val="24"/>
          <w:szCs w:val="24"/>
        </w:rPr>
        <w:t xml:space="preserve">X – </w:t>
      </w:r>
      <w:proofErr w:type="gramStart"/>
      <w:r w:rsidRPr="00C04A58">
        <w:rPr>
          <w:b w:val="0"/>
          <w:bCs/>
          <w:i/>
          <w:iCs/>
          <w:sz w:val="24"/>
          <w:szCs w:val="24"/>
        </w:rPr>
        <w:t>a</w:t>
      </w:r>
      <w:proofErr w:type="gramEnd"/>
      <w:r w:rsidRPr="00C04A58">
        <w:rPr>
          <w:b w:val="0"/>
          <w:bCs/>
          <w:i/>
          <w:iCs/>
          <w:sz w:val="24"/>
          <w:szCs w:val="24"/>
        </w:rPr>
        <w:t xml:space="preserve"> remuneração dos servidores públicos e o subsídio de que trata o § 4° do art. 39 somente poderão ser fixados ou alterados por lei específica, observada a iniciativa privativa em casa caso assegurada revisão geral anual, sempre na mesma data e sem distinção de índices; </w:t>
      </w:r>
    </w:p>
    <w:p w14:paraId="43308841" w14:textId="77777777" w:rsidR="00E63922" w:rsidRPr="00C04A58" w:rsidRDefault="00E63922" w:rsidP="00E83EE1">
      <w:pPr>
        <w:pStyle w:val="Ttulo1"/>
        <w:jc w:val="left"/>
        <w:rPr>
          <w:b w:val="0"/>
          <w:bCs/>
          <w:sz w:val="24"/>
          <w:szCs w:val="24"/>
        </w:rPr>
      </w:pPr>
    </w:p>
    <w:p w14:paraId="6FBB3BF4" w14:textId="46EC4E89" w:rsidR="00E63922" w:rsidRPr="00C04A58" w:rsidRDefault="00E63922" w:rsidP="00E63922">
      <w:pPr>
        <w:pStyle w:val="Ttulo1"/>
        <w:ind w:firstLine="708"/>
        <w:jc w:val="both"/>
        <w:rPr>
          <w:b w:val="0"/>
          <w:bCs/>
          <w:sz w:val="24"/>
          <w:szCs w:val="24"/>
        </w:rPr>
      </w:pPr>
      <w:r w:rsidRPr="00C04A58">
        <w:rPr>
          <w:b w:val="0"/>
          <w:bCs/>
          <w:sz w:val="24"/>
          <w:szCs w:val="24"/>
        </w:rPr>
        <w:t>É expressa a previsão do princípio da periodicidade, que garante ao</w:t>
      </w:r>
      <w:r w:rsidR="008B46BB">
        <w:rPr>
          <w:b w:val="0"/>
          <w:bCs/>
          <w:sz w:val="24"/>
          <w:szCs w:val="24"/>
        </w:rPr>
        <w:t xml:space="preserve"> agente </w:t>
      </w:r>
      <w:r w:rsidR="004D64B5">
        <w:rPr>
          <w:b w:val="0"/>
          <w:bCs/>
          <w:sz w:val="24"/>
          <w:szCs w:val="24"/>
        </w:rPr>
        <w:t xml:space="preserve">público </w:t>
      </w:r>
      <w:r w:rsidR="004D64B5" w:rsidRPr="00C04A58">
        <w:rPr>
          <w:b w:val="0"/>
          <w:bCs/>
          <w:sz w:val="24"/>
          <w:szCs w:val="24"/>
        </w:rPr>
        <w:t>uma</w:t>
      </w:r>
      <w:r w:rsidRPr="00C04A58">
        <w:rPr>
          <w:b w:val="0"/>
          <w:bCs/>
          <w:sz w:val="24"/>
          <w:szCs w:val="24"/>
        </w:rPr>
        <w:t xml:space="preserve"> revisão salarial anual. </w:t>
      </w:r>
    </w:p>
    <w:p w14:paraId="4D396004" w14:textId="77777777" w:rsidR="00E63922" w:rsidRPr="00C04A58" w:rsidRDefault="00E63922" w:rsidP="00E83EE1">
      <w:pPr>
        <w:pStyle w:val="Ttulo1"/>
        <w:jc w:val="left"/>
        <w:rPr>
          <w:b w:val="0"/>
          <w:bCs/>
          <w:sz w:val="24"/>
          <w:szCs w:val="24"/>
        </w:rPr>
      </w:pPr>
    </w:p>
    <w:p w14:paraId="37D692B3" w14:textId="45E5115E" w:rsidR="00E63922" w:rsidRPr="00C04A58" w:rsidRDefault="00E63922" w:rsidP="00E63922">
      <w:pPr>
        <w:pStyle w:val="Ttulo1"/>
        <w:ind w:firstLine="708"/>
        <w:jc w:val="both"/>
        <w:rPr>
          <w:b w:val="0"/>
          <w:bCs/>
          <w:sz w:val="24"/>
          <w:szCs w:val="24"/>
        </w:rPr>
      </w:pPr>
      <w:r w:rsidRPr="00C04A58">
        <w:rPr>
          <w:b w:val="0"/>
          <w:bCs/>
          <w:sz w:val="24"/>
          <w:szCs w:val="24"/>
        </w:rPr>
        <w:t>Referida norma é dirigida a cada Poder que deverá, pela iniciativa exclusiva, fazer aprovar lei específica para atender a determinação legal. A Carta Magna prevê, também, a independência e harmonia dos Poderes, ao determinar, no art</w:t>
      </w:r>
      <w:r w:rsidR="007C6618" w:rsidRPr="00C04A58">
        <w:rPr>
          <w:b w:val="0"/>
          <w:bCs/>
          <w:sz w:val="24"/>
          <w:szCs w:val="24"/>
        </w:rPr>
        <w:t>.</w:t>
      </w:r>
      <w:r w:rsidRPr="00C04A58">
        <w:rPr>
          <w:b w:val="0"/>
          <w:bCs/>
          <w:sz w:val="24"/>
          <w:szCs w:val="24"/>
        </w:rPr>
        <w:t xml:space="preserve"> 2° que “são poderes da União independentes e harmônicos entre si, o Legislativo, o Executivo e o Judiciário”</w:t>
      </w:r>
      <w:r w:rsidR="007C6618" w:rsidRPr="00C04A58">
        <w:rPr>
          <w:b w:val="0"/>
          <w:bCs/>
          <w:sz w:val="24"/>
          <w:szCs w:val="24"/>
        </w:rPr>
        <w:t xml:space="preserve">, dessa forma </w:t>
      </w:r>
      <w:r w:rsidRPr="00C04A58">
        <w:rPr>
          <w:b w:val="0"/>
          <w:bCs/>
          <w:sz w:val="24"/>
          <w:szCs w:val="24"/>
        </w:rPr>
        <w:t xml:space="preserve">o Poder Legislativo Municipal pode, isoladamente, conceder </w:t>
      </w:r>
      <w:r w:rsidR="007C6618" w:rsidRPr="00C04A58">
        <w:rPr>
          <w:b w:val="0"/>
          <w:bCs/>
          <w:sz w:val="24"/>
          <w:szCs w:val="24"/>
        </w:rPr>
        <w:t>revisão e reajuste</w:t>
      </w:r>
      <w:r w:rsidRPr="00C04A58">
        <w:rPr>
          <w:b w:val="0"/>
          <w:bCs/>
          <w:sz w:val="24"/>
          <w:szCs w:val="24"/>
        </w:rPr>
        <w:t xml:space="preserve"> a seus servidores</w:t>
      </w:r>
      <w:r w:rsidR="008B46BB">
        <w:rPr>
          <w:b w:val="0"/>
          <w:bCs/>
          <w:sz w:val="24"/>
          <w:szCs w:val="24"/>
        </w:rPr>
        <w:t>, o que inclui os agentes políticos</w:t>
      </w:r>
      <w:r w:rsidRPr="00C04A58">
        <w:rPr>
          <w:b w:val="0"/>
          <w:bCs/>
          <w:sz w:val="24"/>
          <w:szCs w:val="24"/>
        </w:rPr>
        <w:t xml:space="preserve">. </w:t>
      </w:r>
    </w:p>
    <w:p w14:paraId="082099D4" w14:textId="43A001A7" w:rsidR="00E63922" w:rsidRPr="00C04A58" w:rsidRDefault="00E63922" w:rsidP="00E83EE1">
      <w:pPr>
        <w:pStyle w:val="Ttulo1"/>
        <w:jc w:val="left"/>
        <w:rPr>
          <w:b w:val="0"/>
          <w:bCs/>
          <w:sz w:val="24"/>
          <w:szCs w:val="24"/>
        </w:rPr>
      </w:pPr>
    </w:p>
    <w:p w14:paraId="27091E11" w14:textId="77777777" w:rsidR="007C6618" w:rsidRPr="00C04A58" w:rsidRDefault="007C6618" w:rsidP="007C6618">
      <w:pPr>
        <w:pStyle w:val="Ttulo2"/>
        <w:spacing w:line="276" w:lineRule="auto"/>
        <w:ind w:firstLine="708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C04A5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Nesse sentido, se manifestou o TRIBUNAL DE CONTAS DE MINAS GERAIS:</w:t>
      </w:r>
    </w:p>
    <w:p w14:paraId="23D33AEF" w14:textId="77777777" w:rsidR="007C6618" w:rsidRPr="00C04A58" w:rsidRDefault="007C6618" w:rsidP="007C6618">
      <w:pPr>
        <w:ind w:firstLine="708"/>
        <w:jc w:val="both"/>
        <w:rPr>
          <w:bCs/>
          <w:sz w:val="24"/>
          <w:szCs w:val="24"/>
        </w:rPr>
      </w:pPr>
    </w:p>
    <w:p w14:paraId="6C6C45BF" w14:textId="4F99CED8" w:rsidR="007C6618" w:rsidRPr="00C04A58" w:rsidRDefault="007C6618" w:rsidP="007C6618">
      <w:pPr>
        <w:ind w:left="1701"/>
        <w:jc w:val="both"/>
        <w:rPr>
          <w:sz w:val="24"/>
          <w:szCs w:val="24"/>
        </w:rPr>
      </w:pPr>
      <w:r w:rsidRPr="00C04A58">
        <w:rPr>
          <w:bCs/>
          <w:i/>
          <w:iCs/>
          <w:sz w:val="24"/>
          <w:szCs w:val="24"/>
        </w:rPr>
        <w:t xml:space="preserve">Processo n°: 858052 Natureza: Consulta Consulente: Vereador </w:t>
      </w:r>
      <w:proofErr w:type="spellStart"/>
      <w:r w:rsidRPr="00C04A58">
        <w:rPr>
          <w:bCs/>
          <w:i/>
          <w:iCs/>
          <w:sz w:val="24"/>
          <w:szCs w:val="24"/>
        </w:rPr>
        <w:t>Izoel</w:t>
      </w:r>
      <w:proofErr w:type="spellEnd"/>
      <w:r w:rsidRPr="00C04A58">
        <w:rPr>
          <w:bCs/>
          <w:i/>
          <w:iCs/>
          <w:sz w:val="24"/>
          <w:szCs w:val="24"/>
        </w:rPr>
        <w:t xml:space="preserve"> Alves Sobrinho, Presidente da Câmara Municipal de Rio Piracicaba Relator: Conselheiro Cláudio Couto Terrão Sessão: 16/11/2011 Precedentes: Consultas de </w:t>
      </w:r>
      <w:proofErr w:type="spellStart"/>
      <w:r w:rsidRPr="00C04A58">
        <w:rPr>
          <w:bCs/>
          <w:i/>
          <w:iCs/>
          <w:sz w:val="24"/>
          <w:szCs w:val="24"/>
        </w:rPr>
        <w:t>nºs</w:t>
      </w:r>
      <w:proofErr w:type="spellEnd"/>
      <w:r w:rsidRPr="00C04A58">
        <w:rPr>
          <w:bCs/>
          <w:i/>
          <w:iCs/>
          <w:sz w:val="24"/>
          <w:szCs w:val="24"/>
        </w:rPr>
        <w:t xml:space="preserve"> 811.256 , 712.718 e 624.804 EMENTA: CONSULTA – AGENTES PÚBLICOS – REMUNERAÇÃO - ARTIGO 37, INCISO X DA CONSTITUIÇÃO DA REPÚBLICA – REVISÃO DE REMUNERAÇÃO NÃO SE CONFUNDE COM FIXAÇÃO OU ALTERAÇÃO - </w:t>
      </w:r>
      <w:r w:rsidRPr="00C04A58">
        <w:rPr>
          <w:b/>
          <w:i/>
          <w:iCs/>
          <w:sz w:val="24"/>
          <w:szCs w:val="24"/>
          <w:u w:val="single"/>
        </w:rPr>
        <w:t>REVISÃO REMUNERATÓRIA: GERAL, ANUAL E DEVE SER INSTITUÍDA POR LEI EM SENTIDO MATERIAL, OBSERVADA A INICIATIVA PRIVATIVA DE CADA PODER OU ÓRGÃO CONSTITUCIONAL – OBSERVÂNCIA DE MESMA DATA E ÍNDICE ENTRE SERVIDORES E AGENTES POLÍTICOS DA MESMA ENTIDADE POLÍTICA</w:t>
      </w:r>
      <w:r w:rsidRPr="00C04A58">
        <w:rPr>
          <w:bCs/>
          <w:i/>
          <w:iCs/>
          <w:sz w:val="24"/>
          <w:szCs w:val="24"/>
        </w:rPr>
        <w:t xml:space="preserve"> – PREVALÊNCIA DA DATA E ÍNDICE ADOTADOS PELA UNIDADE ORGÂNICA QUE OS INSTITUIU PRIMEIRAMENTE. 1. A revisão de remuneração</w:t>
      </w:r>
      <w:r w:rsidRPr="00C04A58">
        <w:rPr>
          <w:i/>
          <w:iCs/>
          <w:sz w:val="24"/>
          <w:szCs w:val="24"/>
        </w:rPr>
        <w:t xml:space="preserve"> ou subsídio não se confunde com sua fixação ou alteração, </w:t>
      </w:r>
      <w:r w:rsidRPr="00C04A58">
        <w:rPr>
          <w:i/>
          <w:iCs/>
          <w:sz w:val="24"/>
          <w:szCs w:val="24"/>
        </w:rPr>
        <w:lastRenderedPageBreak/>
        <w:t xml:space="preserve">devendo ser observada em cada entidade política (União, Estados, Distrito Federal e Municípios) a iniciativa privativa de cada Poder ou Órgão Constitucional (Executivo, Judiciário, Legislativo, Ministério Público e Tribunal de Contas). Ou seja, </w:t>
      </w:r>
      <w:r w:rsidRPr="00C04A58">
        <w:rPr>
          <w:b/>
          <w:bCs/>
          <w:i/>
          <w:iCs/>
          <w:sz w:val="24"/>
          <w:szCs w:val="24"/>
          <w:u w:val="single"/>
        </w:rPr>
        <w:t>no âmbito municipal, é da Câmara Municipal a competência para promover a revisão geral e anual de seus servidores e de seus agentes políticos (vereadores)</w:t>
      </w:r>
      <w:r w:rsidRPr="00C04A58">
        <w:rPr>
          <w:i/>
          <w:iCs/>
          <w:sz w:val="24"/>
          <w:szCs w:val="24"/>
        </w:rPr>
        <w:t>, assim como é do Executivo a iniciativa de lei para promover a revisão geral e anual de seus servidores e de agentes políticos (prefeito, vice-prefeito e secretários). 2. A revisão decorre de um só fato econômico, que é a corrosão uniforme do poder aquisitivo da moeda;</w:t>
      </w:r>
      <w:r w:rsidRPr="00C04A58">
        <w:rPr>
          <w:i/>
          <w:iCs/>
          <w:sz w:val="24"/>
          <w:szCs w:val="24"/>
          <w:u w:val="single"/>
        </w:rPr>
        <w:t xml:space="preserve"> portanto</w:t>
      </w:r>
      <w:r w:rsidRPr="00C04A58">
        <w:rPr>
          <w:i/>
          <w:iCs/>
          <w:sz w:val="24"/>
          <w:szCs w:val="24"/>
        </w:rPr>
        <w:t>, não se devem adotar datas e índices distintos entre servidores e agentes políticos da mesma entidade política (União, Estados, Distrito Federal e Municípios). Por esta mesma razão e, não obstante, inexista regra expressa vinculando a revisão feita por uma unidade orgânica com a feita por outra, o índice e a data adotados por aquela que a instituiu primeiramente devem ser considerados, por vinculação lógica, pelas demais estruturas orgânicas da mesma entidade política, diante da citada natureza uniforme da questão. (grifamos</w:t>
      </w:r>
      <w:r w:rsidR="00C04A58">
        <w:rPr>
          <w:i/>
          <w:iCs/>
          <w:sz w:val="24"/>
          <w:szCs w:val="24"/>
        </w:rPr>
        <w:t xml:space="preserve"> e destacamos)</w:t>
      </w:r>
    </w:p>
    <w:p w14:paraId="307951EB" w14:textId="39487572" w:rsidR="007C6618" w:rsidRPr="00C04A58" w:rsidRDefault="007C6618" w:rsidP="007C6618">
      <w:pPr>
        <w:ind w:left="1701"/>
        <w:jc w:val="both"/>
        <w:rPr>
          <w:sz w:val="24"/>
          <w:szCs w:val="24"/>
        </w:rPr>
      </w:pPr>
    </w:p>
    <w:p w14:paraId="2BCE5E6C" w14:textId="2289B541" w:rsidR="007C6618" w:rsidRPr="00C04A58" w:rsidRDefault="007C6618" w:rsidP="007C6618">
      <w:pPr>
        <w:ind w:left="1701"/>
        <w:jc w:val="both"/>
        <w:rPr>
          <w:b/>
          <w:bCs/>
          <w:sz w:val="24"/>
          <w:szCs w:val="24"/>
          <w:u w:val="single"/>
        </w:rPr>
      </w:pPr>
      <w:r w:rsidRPr="00C04A58">
        <w:rPr>
          <w:sz w:val="24"/>
          <w:szCs w:val="24"/>
        </w:rPr>
        <w:t xml:space="preserve">CONSULTA. AUTARQUIA. ENTIDADE INTEGRANTE DA ADMINISTRAÇÃO PÚBLICA INDIRETA MUNICIPAL. REVISÃO GERAL ANUAL. ANÁLISE DOS PRESSUPOSTOS DE ADMISSIBILIDADE. TESE REITERADA. DECISÃO MONOCRÁTICA. ARQUIVAMENTO. 1. A Consulta deve referir-se a questionamento não respondido em Consultas anteriores, salvo quando o Conselheiro entender pela necessidade de propor a revogação ou reforma da tese vigente, art. 210-B, § 1º, V. 2. A inobservância dos requisitos regimentais previstos nos incisos I a V do § 1º do art. 210-B do Regimento Interno do TCEMG implica o não conhecimento da Consulta. 3. O não conhecimento da Consulta implica em se tratando de tese reiterada, no encaminhamento, em meio eletrônico, ao consulente das deliberações do Tribunal que demonstram a consolidação da tese, art. 210-B, § 3º, II. 4. </w:t>
      </w:r>
      <w:r w:rsidRPr="00C04A58">
        <w:rPr>
          <w:b/>
          <w:bCs/>
          <w:sz w:val="24"/>
          <w:szCs w:val="24"/>
          <w:u w:val="single"/>
        </w:rPr>
        <w:t xml:space="preserve">O índice oficial adotado para recomposição salarial em razão das perdas inflacionárias (revisão) deverá ser único e incidir </w:t>
      </w:r>
      <w:proofErr w:type="spellStart"/>
      <w:r w:rsidRPr="00C04A58">
        <w:rPr>
          <w:b/>
          <w:bCs/>
          <w:sz w:val="24"/>
          <w:szCs w:val="24"/>
          <w:u w:val="single"/>
        </w:rPr>
        <w:t>isonomicamente</w:t>
      </w:r>
      <w:proofErr w:type="spellEnd"/>
      <w:r w:rsidRPr="00C04A58">
        <w:rPr>
          <w:b/>
          <w:bCs/>
          <w:sz w:val="24"/>
          <w:szCs w:val="24"/>
          <w:u w:val="single"/>
        </w:rPr>
        <w:t xml:space="preserve"> sobre os subsídios e/ou vencimentos de todos os agentes públicos de determinado Poder ou Órgão Constitucional</w:t>
      </w:r>
      <w:r w:rsidRPr="00C04A58">
        <w:rPr>
          <w:sz w:val="24"/>
          <w:szCs w:val="24"/>
        </w:rPr>
        <w:t xml:space="preserve">, recomendando-se que o primeiro índice utilizado por qualquer das unidades orgânicas sirva como parâmetro para as revisões a serem realizadas pelas demais. A revisão geral não deve ser confundida com o reajuste. 5. </w:t>
      </w:r>
      <w:r w:rsidRPr="00C04A58">
        <w:rPr>
          <w:b/>
          <w:bCs/>
          <w:sz w:val="24"/>
          <w:szCs w:val="24"/>
          <w:u w:val="single"/>
        </w:rPr>
        <w:t>A revisão geral anual deve respeitar a iniciativa privativa de legislar, para cada Poder ou Órgão Constitucional, conforme texto Constitucional do art.37, X, por meio de lei específica e não por decreto</w:t>
      </w:r>
      <w:r w:rsidRPr="00C04A58">
        <w:rPr>
          <w:sz w:val="24"/>
          <w:szCs w:val="24"/>
        </w:rPr>
        <w:t>.</w:t>
      </w:r>
      <w:r w:rsidR="00C04A58" w:rsidRPr="00C04A58">
        <w:rPr>
          <w:sz w:val="24"/>
          <w:szCs w:val="24"/>
        </w:rPr>
        <w:t xml:space="preserve"> (grifamos e destacamos)</w:t>
      </w:r>
    </w:p>
    <w:p w14:paraId="72CAFA8C" w14:textId="77777777" w:rsidR="00C04A58" w:rsidRPr="00C04A58" w:rsidRDefault="00C04A58" w:rsidP="007C6618">
      <w:pPr>
        <w:ind w:left="1701"/>
        <w:jc w:val="both"/>
        <w:rPr>
          <w:sz w:val="24"/>
          <w:szCs w:val="24"/>
        </w:rPr>
      </w:pPr>
    </w:p>
    <w:p w14:paraId="5F17387E" w14:textId="67F4B6A3" w:rsidR="007C6618" w:rsidRDefault="008B46BB" w:rsidP="00002896">
      <w:pPr>
        <w:jc w:val="both"/>
        <w:rPr>
          <w:bCs/>
          <w:sz w:val="24"/>
          <w:szCs w:val="24"/>
        </w:rPr>
      </w:pPr>
      <w:r w:rsidRPr="008B46BB">
        <w:rPr>
          <w:bCs/>
          <w:sz w:val="24"/>
          <w:szCs w:val="24"/>
        </w:rPr>
        <w:tab/>
      </w:r>
      <w:r w:rsidR="00027293">
        <w:rPr>
          <w:bCs/>
          <w:sz w:val="24"/>
          <w:szCs w:val="24"/>
        </w:rPr>
        <w:t>Por fim</w:t>
      </w:r>
      <w:r>
        <w:rPr>
          <w:bCs/>
          <w:sz w:val="24"/>
          <w:szCs w:val="24"/>
        </w:rPr>
        <w:t>, a referida Emenda visa</w:t>
      </w:r>
      <w:r w:rsidR="00002896">
        <w:rPr>
          <w:bCs/>
          <w:sz w:val="24"/>
          <w:szCs w:val="24"/>
        </w:rPr>
        <w:t>, dentro da</w:t>
      </w:r>
      <w:r>
        <w:rPr>
          <w:bCs/>
          <w:sz w:val="24"/>
          <w:szCs w:val="24"/>
        </w:rPr>
        <w:t xml:space="preserve"> </w:t>
      </w:r>
      <w:r w:rsidRPr="008B46BB">
        <w:rPr>
          <w:bCs/>
          <w:sz w:val="24"/>
          <w:szCs w:val="24"/>
        </w:rPr>
        <w:t>competência</w:t>
      </w:r>
      <w:r w:rsidR="00002896">
        <w:rPr>
          <w:bCs/>
          <w:sz w:val="24"/>
          <w:szCs w:val="24"/>
        </w:rPr>
        <w:t xml:space="preserve"> privativa </w:t>
      </w:r>
      <w:r w:rsidRPr="008B46BB">
        <w:rPr>
          <w:bCs/>
          <w:sz w:val="24"/>
          <w:szCs w:val="24"/>
        </w:rPr>
        <w:t>d</w:t>
      </w:r>
      <w:r w:rsidR="00002896">
        <w:rPr>
          <w:bCs/>
          <w:sz w:val="24"/>
          <w:szCs w:val="24"/>
        </w:rPr>
        <w:t>este Legislativo,</w:t>
      </w:r>
      <w:r w:rsidR="00027293">
        <w:rPr>
          <w:bCs/>
          <w:sz w:val="24"/>
          <w:szCs w:val="24"/>
        </w:rPr>
        <w:t xml:space="preserve"> no que diz respeito a su</w:t>
      </w:r>
      <w:r w:rsidR="00027293" w:rsidRPr="008B46BB">
        <w:rPr>
          <w:bCs/>
          <w:sz w:val="24"/>
          <w:szCs w:val="24"/>
        </w:rPr>
        <w:t>a</w:t>
      </w:r>
      <w:r w:rsidR="00027293">
        <w:rPr>
          <w:bCs/>
          <w:sz w:val="24"/>
          <w:szCs w:val="24"/>
        </w:rPr>
        <w:t xml:space="preserve"> organização e funcionamento, </w:t>
      </w:r>
      <w:r w:rsidR="00002896">
        <w:rPr>
          <w:bCs/>
          <w:sz w:val="24"/>
          <w:szCs w:val="24"/>
        </w:rPr>
        <w:t xml:space="preserve">dispor sobre a fixação da remuneração </w:t>
      </w:r>
      <w:r w:rsidR="00027293">
        <w:rPr>
          <w:bCs/>
          <w:sz w:val="24"/>
          <w:szCs w:val="24"/>
        </w:rPr>
        <w:t xml:space="preserve">do </w:t>
      </w:r>
      <w:r w:rsidR="00002896">
        <w:rPr>
          <w:bCs/>
          <w:sz w:val="24"/>
          <w:szCs w:val="24"/>
        </w:rPr>
        <w:t>cargo</w:t>
      </w:r>
      <w:r w:rsidR="00027293">
        <w:rPr>
          <w:bCs/>
          <w:sz w:val="24"/>
          <w:szCs w:val="24"/>
        </w:rPr>
        <w:t xml:space="preserve"> em comissão que menciona</w:t>
      </w:r>
      <w:r w:rsidR="00002896">
        <w:rPr>
          <w:bCs/>
          <w:sz w:val="24"/>
          <w:szCs w:val="24"/>
        </w:rPr>
        <w:t xml:space="preserve">, </w:t>
      </w:r>
      <w:r w:rsidR="00027293">
        <w:rPr>
          <w:bCs/>
          <w:sz w:val="24"/>
          <w:szCs w:val="24"/>
        </w:rPr>
        <w:t>nesse sentido é o disposto na Lei Orgânica de Contagem</w:t>
      </w:r>
      <w:r w:rsidR="00002896">
        <w:rPr>
          <w:bCs/>
          <w:sz w:val="24"/>
          <w:szCs w:val="24"/>
        </w:rPr>
        <w:t>:</w:t>
      </w:r>
    </w:p>
    <w:p w14:paraId="0966B837" w14:textId="77777777" w:rsidR="00002896" w:rsidRPr="008B46BB" w:rsidRDefault="00002896" w:rsidP="00002896">
      <w:pPr>
        <w:jc w:val="both"/>
        <w:rPr>
          <w:bCs/>
          <w:sz w:val="24"/>
          <w:szCs w:val="24"/>
        </w:rPr>
      </w:pPr>
    </w:p>
    <w:p w14:paraId="1AAC3C3E" w14:textId="77777777" w:rsidR="00002896" w:rsidRDefault="008B46BB" w:rsidP="00002896">
      <w:pPr>
        <w:ind w:left="1701"/>
        <w:jc w:val="both"/>
        <w:rPr>
          <w:i/>
          <w:iCs/>
          <w:color w:val="222222"/>
          <w:sz w:val="24"/>
          <w:szCs w:val="24"/>
        </w:rPr>
      </w:pPr>
      <w:r w:rsidRPr="00002896">
        <w:rPr>
          <w:i/>
          <w:iCs/>
          <w:color w:val="222222"/>
          <w:sz w:val="24"/>
          <w:szCs w:val="24"/>
        </w:rPr>
        <w:lastRenderedPageBreak/>
        <w:t>Art. 72 - Compete privativamente à Câmara Municipal;</w:t>
      </w:r>
    </w:p>
    <w:p w14:paraId="1BD02F6E" w14:textId="5C8FDD7B" w:rsidR="00002896" w:rsidRPr="00002896" w:rsidRDefault="00002896" w:rsidP="00002896">
      <w:pPr>
        <w:ind w:left="1701"/>
        <w:jc w:val="both"/>
        <w:rPr>
          <w:i/>
          <w:iCs/>
          <w:color w:val="222222"/>
          <w:sz w:val="24"/>
          <w:szCs w:val="24"/>
        </w:rPr>
      </w:pPr>
      <w:r w:rsidRPr="00002896">
        <w:rPr>
          <w:i/>
          <w:iCs/>
          <w:color w:val="222222"/>
          <w:sz w:val="24"/>
          <w:szCs w:val="24"/>
        </w:rPr>
        <w:t>(...)</w:t>
      </w:r>
    </w:p>
    <w:p w14:paraId="40EF007C" w14:textId="1350BF86" w:rsidR="007C6618" w:rsidRPr="00002896" w:rsidRDefault="008B46BB" w:rsidP="00002896">
      <w:pPr>
        <w:ind w:left="1701"/>
        <w:jc w:val="both"/>
        <w:rPr>
          <w:bCs/>
          <w:i/>
          <w:iCs/>
          <w:sz w:val="24"/>
          <w:szCs w:val="24"/>
        </w:rPr>
      </w:pPr>
      <w:r w:rsidRPr="00002896">
        <w:rPr>
          <w:i/>
          <w:iCs/>
          <w:color w:val="222222"/>
          <w:sz w:val="24"/>
          <w:szCs w:val="24"/>
        </w:rPr>
        <w:t>III - dispor sobre sua organização, funcionamento e poder de polícia;</w:t>
      </w:r>
      <w:r w:rsidRPr="00002896">
        <w:rPr>
          <w:i/>
          <w:iCs/>
          <w:color w:val="222222"/>
          <w:sz w:val="24"/>
          <w:szCs w:val="24"/>
        </w:rPr>
        <w:br/>
        <w:t>IV - dispor sobre a criação, transformação ou extinção de cargo, emprego e função de seus serviços e fixação da respectiva remuneração, observados os parâmetros estabelecidos na lei de diretrizes orçamentárias;</w:t>
      </w:r>
    </w:p>
    <w:p w14:paraId="3441334D" w14:textId="77777777" w:rsidR="00E83EE1" w:rsidRDefault="00E83EE1" w:rsidP="00E83EE1">
      <w:pPr>
        <w:ind w:left="1134" w:right="1013"/>
        <w:jc w:val="both"/>
        <w:rPr>
          <w:i/>
          <w:sz w:val="24"/>
        </w:rPr>
      </w:pPr>
    </w:p>
    <w:p w14:paraId="7E444863" w14:textId="32FE9A68" w:rsidR="00926F77" w:rsidRPr="008B5EC3" w:rsidRDefault="00E83EE1" w:rsidP="00027293">
      <w:pPr>
        <w:ind w:right="-1" w:firstLine="708"/>
        <w:jc w:val="both"/>
        <w:rPr>
          <w:i/>
          <w:sz w:val="18"/>
        </w:rPr>
      </w:pPr>
      <w:r>
        <w:rPr>
          <w:sz w:val="24"/>
        </w:rPr>
        <w:t>Vê-se, pois que, nos termos da Lei Orgânica do Município, a</w:t>
      </w:r>
      <w:r w:rsidR="00E06383">
        <w:rPr>
          <w:sz w:val="24"/>
        </w:rPr>
        <w:t xml:space="preserve"> </w:t>
      </w:r>
      <w:r w:rsidR="00781B93">
        <w:rPr>
          <w:sz w:val="24"/>
        </w:rPr>
        <w:t>organização</w:t>
      </w:r>
      <w:r w:rsidR="00E06383">
        <w:rPr>
          <w:sz w:val="24"/>
        </w:rPr>
        <w:t xml:space="preserve"> </w:t>
      </w:r>
      <w:r w:rsidR="00EA4A57">
        <w:rPr>
          <w:sz w:val="24"/>
        </w:rPr>
        <w:t>e funcionamento</w:t>
      </w:r>
      <w:r w:rsidR="00E06383">
        <w:rPr>
          <w:sz w:val="24"/>
        </w:rPr>
        <w:t xml:space="preserve">, bem como </w:t>
      </w:r>
      <w:r w:rsidR="00E604A8">
        <w:rPr>
          <w:sz w:val="24"/>
        </w:rPr>
        <w:t xml:space="preserve">a </w:t>
      </w:r>
      <w:r w:rsidR="0047136E" w:rsidRPr="003078ED">
        <w:rPr>
          <w:sz w:val="24"/>
        </w:rPr>
        <w:t>conce</w:t>
      </w:r>
      <w:r w:rsidR="0047136E">
        <w:rPr>
          <w:sz w:val="24"/>
        </w:rPr>
        <w:t>ssão de</w:t>
      </w:r>
      <w:r w:rsidR="0047136E" w:rsidRPr="003078ED">
        <w:rPr>
          <w:sz w:val="24"/>
        </w:rPr>
        <w:t xml:space="preserve"> </w:t>
      </w:r>
      <w:r w:rsidR="00D13A5D" w:rsidRPr="00D13A5D">
        <w:rPr>
          <w:sz w:val="24"/>
        </w:rPr>
        <w:t>revisão geral anual</w:t>
      </w:r>
      <w:r w:rsidR="0047136E" w:rsidRPr="003078ED">
        <w:rPr>
          <w:sz w:val="24"/>
        </w:rPr>
        <w:t xml:space="preserve"> </w:t>
      </w:r>
      <w:r w:rsidR="00B15A82">
        <w:rPr>
          <w:sz w:val="24"/>
        </w:rPr>
        <w:t>a servidores</w:t>
      </w:r>
      <w:r w:rsidR="00E00F70">
        <w:rPr>
          <w:sz w:val="24"/>
        </w:rPr>
        <w:t xml:space="preserve"> e agentes políticos</w:t>
      </w:r>
      <w:r>
        <w:rPr>
          <w:sz w:val="24"/>
        </w:rPr>
        <w:t xml:space="preserve">, </w:t>
      </w:r>
      <w:r w:rsidR="00B15A82">
        <w:rPr>
          <w:sz w:val="24"/>
        </w:rPr>
        <w:t>são</w:t>
      </w:r>
      <w:r>
        <w:rPr>
          <w:sz w:val="24"/>
        </w:rPr>
        <w:t xml:space="preserve"> de competência privativa</w:t>
      </w:r>
      <w:r w:rsidR="00EA4A57">
        <w:rPr>
          <w:sz w:val="24"/>
        </w:rPr>
        <w:t xml:space="preserve"> deste Legislativo Municipal. </w:t>
      </w:r>
    </w:p>
    <w:sectPr w:rsidR="00926F77" w:rsidRPr="008B5EC3" w:rsidSect="00B628A2">
      <w:headerReference w:type="default" r:id="rId7"/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2595" w14:textId="77777777" w:rsidR="00916224" w:rsidRDefault="00916224" w:rsidP="00B628A2">
      <w:r>
        <w:separator/>
      </w:r>
    </w:p>
  </w:endnote>
  <w:endnote w:type="continuationSeparator" w:id="0">
    <w:p w14:paraId="5A6C3B50" w14:textId="77777777" w:rsidR="00916224" w:rsidRDefault="00916224" w:rsidP="00B6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5157"/>
      <w:docPartObj>
        <w:docPartGallery w:val="Page Numbers (Bottom of Page)"/>
        <w:docPartUnique/>
      </w:docPartObj>
    </w:sdtPr>
    <w:sdtEndPr/>
    <w:sdtContent>
      <w:p w14:paraId="4FC04405" w14:textId="77777777" w:rsidR="005B4D6D" w:rsidRDefault="00DA7EB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B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FE6350" w14:textId="77777777" w:rsidR="005B4D6D" w:rsidRDefault="005B4D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F407" w14:textId="77777777" w:rsidR="00916224" w:rsidRDefault="00916224" w:rsidP="00B628A2">
      <w:r>
        <w:separator/>
      </w:r>
    </w:p>
  </w:footnote>
  <w:footnote w:type="continuationSeparator" w:id="0">
    <w:p w14:paraId="2373C99D" w14:textId="77777777" w:rsidR="00916224" w:rsidRDefault="00916224" w:rsidP="00B6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205"/>
    </w:tblGrid>
    <w:tr w:rsidR="005B4D6D" w14:paraId="6D807122" w14:textId="77777777" w:rsidTr="002940B6">
      <w:tc>
        <w:tcPr>
          <w:tcW w:w="1866" w:type="dxa"/>
        </w:tcPr>
        <w:p w14:paraId="13118C16" w14:textId="77777777" w:rsidR="005B4D6D" w:rsidRDefault="005B4D6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336E8A7B" wp14:editId="32C36E7F">
                <wp:extent cx="1027435" cy="1244338"/>
                <wp:effectExtent l="19050" t="0" r="1265" b="0"/>
                <wp:docPr id="1" name="Imagem 0" descr="Contagem_bandei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gem_bandeir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258" cy="1244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5" w:type="dxa"/>
        </w:tcPr>
        <w:p w14:paraId="2337E9DB" w14:textId="77777777" w:rsidR="005B4D6D" w:rsidRDefault="005B4D6D" w:rsidP="00B628A2">
          <w:pPr>
            <w:pStyle w:val="Cabealho"/>
            <w:jc w:val="center"/>
          </w:pPr>
        </w:p>
        <w:p w14:paraId="33134370" w14:textId="77777777" w:rsidR="005B4D6D" w:rsidRDefault="005B4D6D" w:rsidP="00B628A2">
          <w:pPr>
            <w:pStyle w:val="Cabealho"/>
            <w:jc w:val="center"/>
          </w:pPr>
        </w:p>
        <w:p w14:paraId="050EE11B" w14:textId="77777777" w:rsidR="005B4D6D" w:rsidRPr="00B628A2" w:rsidRDefault="005B4D6D" w:rsidP="00B628A2">
          <w:pPr>
            <w:pStyle w:val="Cabealho"/>
            <w:jc w:val="center"/>
            <w:rPr>
              <w:sz w:val="8"/>
            </w:rPr>
          </w:pPr>
        </w:p>
        <w:p w14:paraId="26DE6BE0" w14:textId="77777777" w:rsidR="005B4D6D" w:rsidRDefault="005B4D6D" w:rsidP="00B628A2">
          <w:pPr>
            <w:pStyle w:val="Cabealho"/>
            <w:jc w:val="center"/>
            <w:rPr>
              <w:rFonts w:ascii="Arial Black" w:hAnsi="Arial Black"/>
              <w:sz w:val="34"/>
            </w:rPr>
          </w:pPr>
          <w:r w:rsidRPr="00B628A2">
            <w:rPr>
              <w:rFonts w:ascii="Arial Black" w:hAnsi="Arial Black"/>
              <w:sz w:val="34"/>
            </w:rPr>
            <w:t>CÂMARA MUNICIPAL DE CONTAGEM</w:t>
          </w:r>
        </w:p>
        <w:p w14:paraId="3DDD4A84" w14:textId="77777777" w:rsidR="005B4D6D" w:rsidRPr="00B628A2" w:rsidRDefault="005B4D6D" w:rsidP="00B628A2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MINAS GERAIS</w:t>
          </w:r>
        </w:p>
      </w:tc>
    </w:tr>
  </w:tbl>
  <w:p w14:paraId="7381149E" w14:textId="77777777" w:rsidR="005B4D6D" w:rsidRDefault="005B4D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07A57"/>
    <w:multiLevelType w:val="hybridMultilevel"/>
    <w:tmpl w:val="835AA4C6"/>
    <w:lvl w:ilvl="0" w:tplc="80C0B71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99853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77"/>
    <w:rsid w:val="00002896"/>
    <w:rsid w:val="0001050D"/>
    <w:rsid w:val="00027293"/>
    <w:rsid w:val="000545CE"/>
    <w:rsid w:val="00077796"/>
    <w:rsid w:val="00080BF5"/>
    <w:rsid w:val="000D1D41"/>
    <w:rsid w:val="000D4F8E"/>
    <w:rsid w:val="000F2E90"/>
    <w:rsid w:val="001513BE"/>
    <w:rsid w:val="001F1FA2"/>
    <w:rsid w:val="0026425B"/>
    <w:rsid w:val="002940B6"/>
    <w:rsid w:val="002A11B8"/>
    <w:rsid w:val="002B440F"/>
    <w:rsid w:val="002E1D1E"/>
    <w:rsid w:val="003078ED"/>
    <w:rsid w:val="003809FF"/>
    <w:rsid w:val="003E629F"/>
    <w:rsid w:val="004178D6"/>
    <w:rsid w:val="0047136E"/>
    <w:rsid w:val="004831D5"/>
    <w:rsid w:val="004C2888"/>
    <w:rsid w:val="004D64B5"/>
    <w:rsid w:val="004F093D"/>
    <w:rsid w:val="0052065D"/>
    <w:rsid w:val="005503F2"/>
    <w:rsid w:val="00596231"/>
    <w:rsid w:val="005A16B7"/>
    <w:rsid w:val="005B4D6D"/>
    <w:rsid w:val="005C054F"/>
    <w:rsid w:val="005C4343"/>
    <w:rsid w:val="005D69A6"/>
    <w:rsid w:val="006178A4"/>
    <w:rsid w:val="00651EAB"/>
    <w:rsid w:val="00691FA0"/>
    <w:rsid w:val="00696ABF"/>
    <w:rsid w:val="006B091B"/>
    <w:rsid w:val="006C0A25"/>
    <w:rsid w:val="00701809"/>
    <w:rsid w:val="00781B93"/>
    <w:rsid w:val="007C6618"/>
    <w:rsid w:val="007D6F21"/>
    <w:rsid w:val="007F1227"/>
    <w:rsid w:val="00816AB7"/>
    <w:rsid w:val="00823799"/>
    <w:rsid w:val="00826143"/>
    <w:rsid w:val="008B46BB"/>
    <w:rsid w:val="008D7B78"/>
    <w:rsid w:val="00916224"/>
    <w:rsid w:val="00916C23"/>
    <w:rsid w:val="00926F77"/>
    <w:rsid w:val="009B613C"/>
    <w:rsid w:val="009C7266"/>
    <w:rsid w:val="00A542EB"/>
    <w:rsid w:val="00A81C31"/>
    <w:rsid w:val="00AF1197"/>
    <w:rsid w:val="00AF2F53"/>
    <w:rsid w:val="00B006D4"/>
    <w:rsid w:val="00B15A82"/>
    <w:rsid w:val="00B369F9"/>
    <w:rsid w:val="00B628A2"/>
    <w:rsid w:val="00BC7068"/>
    <w:rsid w:val="00C04A58"/>
    <w:rsid w:val="00C73EBA"/>
    <w:rsid w:val="00C80B7D"/>
    <w:rsid w:val="00C94D1D"/>
    <w:rsid w:val="00C95F23"/>
    <w:rsid w:val="00D13A5D"/>
    <w:rsid w:val="00D144FC"/>
    <w:rsid w:val="00D4751D"/>
    <w:rsid w:val="00DA7EB1"/>
    <w:rsid w:val="00DC07A4"/>
    <w:rsid w:val="00DD44DA"/>
    <w:rsid w:val="00E00F70"/>
    <w:rsid w:val="00E06383"/>
    <w:rsid w:val="00E55042"/>
    <w:rsid w:val="00E604A8"/>
    <w:rsid w:val="00E63922"/>
    <w:rsid w:val="00E66F62"/>
    <w:rsid w:val="00E83EE1"/>
    <w:rsid w:val="00E9134A"/>
    <w:rsid w:val="00EA4A57"/>
    <w:rsid w:val="00EC3B28"/>
    <w:rsid w:val="00ED3EAC"/>
    <w:rsid w:val="00F06E9E"/>
    <w:rsid w:val="00F47A7B"/>
    <w:rsid w:val="00F55BEF"/>
    <w:rsid w:val="00F60A10"/>
    <w:rsid w:val="00F708CA"/>
    <w:rsid w:val="00F9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63760A4A"/>
  <w15:docId w15:val="{FA4602A8-2044-4F3A-9CFA-F78F49B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EE1"/>
    <w:rPr>
      <w:rFonts w:ascii="Times New Roman" w:eastAsia="Times New Roman" w:hAnsi="Times New Roman" w:cs="Times New Roman"/>
      <w:kern w:val="28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3EE1"/>
    <w:pPr>
      <w:keepNext/>
      <w:jc w:val="center"/>
      <w:outlineLvl w:val="0"/>
    </w:pPr>
    <w:rPr>
      <w:b/>
      <w:sz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6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1F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4F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E83EE1"/>
    <w:pPr>
      <w:keepNext/>
      <w:jc w:val="center"/>
      <w:outlineLvl w:val="6"/>
    </w:pPr>
    <w:rPr>
      <w:i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8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28A2"/>
  </w:style>
  <w:style w:type="paragraph" w:styleId="Rodap">
    <w:name w:val="footer"/>
    <w:basedOn w:val="Normal"/>
    <w:link w:val="RodapChar"/>
    <w:uiPriority w:val="99"/>
    <w:unhideWhenUsed/>
    <w:rsid w:val="00B628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628A2"/>
  </w:style>
  <w:style w:type="paragraph" w:styleId="Textodebalo">
    <w:name w:val="Balloon Text"/>
    <w:basedOn w:val="Normal"/>
    <w:link w:val="TextodebaloChar"/>
    <w:uiPriority w:val="99"/>
    <w:semiHidden/>
    <w:unhideWhenUsed/>
    <w:rsid w:val="00B628A2"/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8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8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E83EE1"/>
    <w:rPr>
      <w:rFonts w:ascii="Times New Roman" w:eastAsia="Times New Roman" w:hAnsi="Times New Roman" w:cs="Times New Roman"/>
      <w:b/>
      <w:kern w:val="28"/>
      <w:sz w:val="2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83EE1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83EE1"/>
    <w:pPr>
      <w:ind w:firstLine="35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E83EE1"/>
    <w:rPr>
      <w:rFonts w:ascii="Times New Roman" w:eastAsia="Times New Roman" w:hAnsi="Times New Roman" w:cs="Times New Roman"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3EE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E83EE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83EE1"/>
    <w:rPr>
      <w:rFonts w:ascii="Times New Roman" w:eastAsia="Times New Roman" w:hAnsi="Times New Roman" w:cs="Times New Roman"/>
      <w:kern w:val="28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4F8E"/>
    <w:rPr>
      <w:rFonts w:asciiTheme="majorHAnsi" w:eastAsiaTheme="majorEastAsia" w:hAnsiTheme="majorHAnsi" w:cstheme="majorBidi"/>
      <w:i/>
      <w:iCs/>
      <w:color w:val="243F60" w:themeColor="accent1" w:themeShade="7F"/>
      <w:kern w:val="28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D4F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D4F8E"/>
    <w:rPr>
      <w:rFonts w:ascii="Times New Roman" w:eastAsia="Times New Roman" w:hAnsi="Times New Roman" w:cs="Times New Roman"/>
      <w:kern w:val="28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1FA2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F1F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F1FA2"/>
    <w:rPr>
      <w:rFonts w:ascii="Times New Roman" w:eastAsia="Times New Roman" w:hAnsi="Times New Roman" w:cs="Times New Roman"/>
      <w:kern w:val="28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0A10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69F9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carolina\Desktop\Papel%20timbrado%20da%20C&#226;mara%20Contagem%20(sem%20end.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da Câmara Contagem (sem end.).dotx</Template>
  <TotalTime>1</TotalTime>
  <Pages>3</Pages>
  <Words>927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anacarolina</dc:creator>
  <cp:lastModifiedBy>Alcione Lacerda</cp:lastModifiedBy>
  <cp:revision>2</cp:revision>
  <cp:lastPrinted>2022-12-13T15:53:00Z</cp:lastPrinted>
  <dcterms:created xsi:type="dcterms:W3CDTF">2022-12-13T15:54:00Z</dcterms:created>
  <dcterms:modified xsi:type="dcterms:W3CDTF">2022-12-13T15:54:00Z</dcterms:modified>
</cp:coreProperties>
</file>