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4D" w:rsidRDefault="004F2744">
      <w:pPr>
        <w:pStyle w:val="Heading1"/>
        <w:jc w:val="lef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PROCURADORIA GERAL DA CÂMARA MUNICIPAL DE CONTAGEM</w:t>
      </w:r>
    </w:p>
    <w:p w:rsidR="0044254D" w:rsidRDefault="0044254D">
      <w:pPr>
        <w:jc w:val="both"/>
      </w:pPr>
    </w:p>
    <w:p w:rsidR="0044254D" w:rsidRDefault="0044254D">
      <w:pPr>
        <w:jc w:val="both"/>
      </w:pPr>
    </w:p>
    <w:p w:rsidR="0044254D" w:rsidRDefault="0044254D">
      <w:pPr>
        <w:jc w:val="both"/>
      </w:pPr>
    </w:p>
    <w:p w:rsidR="0044254D" w:rsidRDefault="004F2744">
      <w:pPr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PJ/PG.Nº 014/2022</w:t>
      </w:r>
    </w:p>
    <w:p w:rsidR="0044254D" w:rsidRDefault="0044254D">
      <w:pPr>
        <w:jc w:val="right"/>
        <w:rPr>
          <w:sz w:val="24"/>
          <w:szCs w:val="24"/>
          <w:lang w:val="es-ES_tradnl"/>
        </w:rPr>
      </w:pPr>
    </w:p>
    <w:p w:rsidR="0044254D" w:rsidRDefault="0044254D">
      <w:pPr>
        <w:rPr>
          <w:sz w:val="24"/>
          <w:szCs w:val="24"/>
          <w:lang w:val="es-ES_tradnl"/>
        </w:rPr>
      </w:pPr>
    </w:p>
    <w:p w:rsidR="0044254D" w:rsidRDefault="0044254D">
      <w:pPr>
        <w:rPr>
          <w:sz w:val="24"/>
          <w:szCs w:val="24"/>
          <w:lang w:val="es-ES_tradnl"/>
        </w:rPr>
      </w:pPr>
    </w:p>
    <w:p w:rsidR="0044254D" w:rsidRDefault="004F27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Do: Procurador Geral</w:t>
      </w:r>
    </w:p>
    <w:p w:rsidR="0044254D" w:rsidRDefault="004F274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 Exmo. Sr. Presidente da Câmara Municipal de Contagem-MG </w:t>
      </w:r>
    </w:p>
    <w:p w:rsidR="0044254D" w:rsidRDefault="0044254D">
      <w:pPr>
        <w:jc w:val="both"/>
        <w:rPr>
          <w:b/>
          <w:sz w:val="24"/>
          <w:szCs w:val="24"/>
        </w:rPr>
      </w:pPr>
    </w:p>
    <w:p w:rsidR="0044254D" w:rsidRDefault="0044254D">
      <w:pPr>
        <w:jc w:val="both"/>
        <w:rPr>
          <w:b/>
          <w:sz w:val="24"/>
          <w:szCs w:val="24"/>
        </w:rPr>
      </w:pPr>
    </w:p>
    <w:p w:rsidR="0044254D" w:rsidRDefault="0044254D">
      <w:pPr>
        <w:jc w:val="both"/>
        <w:rPr>
          <w:i/>
          <w:sz w:val="24"/>
        </w:rPr>
      </w:pPr>
    </w:p>
    <w:p w:rsidR="0044254D" w:rsidRDefault="004F2744">
      <w:pPr>
        <w:rPr>
          <w:i/>
          <w:sz w:val="24"/>
        </w:rPr>
      </w:pPr>
      <w:r>
        <w:rPr>
          <w:i/>
          <w:sz w:val="24"/>
        </w:rPr>
        <w:t>Senhor Presidente:</w:t>
      </w:r>
    </w:p>
    <w:p w:rsidR="0044254D" w:rsidRDefault="0044254D">
      <w:pPr>
        <w:rPr>
          <w:sz w:val="24"/>
        </w:rPr>
      </w:pPr>
    </w:p>
    <w:p w:rsidR="0044254D" w:rsidRDefault="0044254D">
      <w:pPr>
        <w:rPr>
          <w:sz w:val="24"/>
        </w:rPr>
      </w:pPr>
    </w:p>
    <w:p w:rsidR="0044254D" w:rsidRDefault="0044254D">
      <w:pPr>
        <w:rPr>
          <w:sz w:val="24"/>
        </w:rPr>
      </w:pPr>
    </w:p>
    <w:p w:rsidR="0044254D" w:rsidRDefault="0044254D">
      <w:pPr>
        <w:rPr>
          <w:sz w:val="12"/>
        </w:rPr>
      </w:pPr>
    </w:p>
    <w:p w:rsidR="0044254D" w:rsidRDefault="004F2744">
      <w:pPr>
        <w:pStyle w:val="Recuodecorpodetexto"/>
        <w:ind w:left="1701" w:right="618" w:firstLine="0"/>
        <w:rPr>
          <w:i/>
          <w:sz w:val="24"/>
        </w:rPr>
      </w:pPr>
      <w:r>
        <w:rPr>
          <w:i/>
          <w:sz w:val="24"/>
        </w:rPr>
        <w:t xml:space="preserve">Instados a emitir parecer sobre o Projeto de Lei Complementar nº 001/2022, de autoria do Poder Executivo, que “Institui o Plano de Cargos, Carreira e Vencimentos da Guarda Civil de Contagem”, cumpre-nos manifestar: </w:t>
      </w:r>
    </w:p>
    <w:p w:rsidR="0044254D" w:rsidRDefault="0044254D">
      <w:pPr>
        <w:pStyle w:val="Recuodecorpodetexto"/>
        <w:ind w:left="1701" w:right="618" w:firstLine="0"/>
        <w:rPr>
          <w:i/>
          <w:sz w:val="8"/>
        </w:rPr>
      </w:pPr>
    </w:p>
    <w:p w:rsidR="0044254D" w:rsidRDefault="0044254D">
      <w:pPr>
        <w:ind w:firstLine="708"/>
        <w:jc w:val="both"/>
        <w:rPr>
          <w:sz w:val="24"/>
        </w:rPr>
      </w:pPr>
    </w:p>
    <w:p w:rsidR="0044254D" w:rsidRDefault="0044254D">
      <w:pPr>
        <w:ind w:firstLine="708"/>
        <w:jc w:val="both"/>
        <w:rPr>
          <w:sz w:val="24"/>
        </w:rPr>
      </w:pPr>
    </w:p>
    <w:p w:rsidR="0044254D" w:rsidRDefault="0044254D">
      <w:pPr>
        <w:jc w:val="both"/>
        <w:rPr>
          <w:sz w:val="24"/>
        </w:rPr>
      </w:pPr>
    </w:p>
    <w:p w:rsidR="0044254D" w:rsidRDefault="004F2744">
      <w:pPr>
        <w:pStyle w:val="NormalWeb"/>
        <w:spacing w:beforeAutospacing="0" w:after="0"/>
        <w:ind w:firstLine="708"/>
        <w:jc w:val="both"/>
      </w:pPr>
      <w:r>
        <w:t>Trata-se de Projeto de Lei Complementar de autoria do Poder Executivo que visa instituir o Plano de Cargos, Carreira e Vencimentos da Guarda Civil de Contagem.</w:t>
      </w:r>
    </w:p>
    <w:p w:rsidR="0044254D" w:rsidRDefault="0044254D">
      <w:pPr>
        <w:jc w:val="both"/>
        <w:rPr>
          <w:sz w:val="24"/>
        </w:rPr>
      </w:pPr>
    </w:p>
    <w:p w:rsidR="0044254D" w:rsidRDefault="004F2744">
      <w:pPr>
        <w:ind w:firstLine="708"/>
        <w:jc w:val="both"/>
        <w:rPr>
          <w:sz w:val="24"/>
        </w:rPr>
      </w:pPr>
      <w:r>
        <w:rPr>
          <w:sz w:val="24"/>
        </w:rPr>
        <w:t xml:space="preserve">Cumpre-nos ressaltar, </w:t>
      </w:r>
      <w:r>
        <w:rPr>
          <w:b/>
          <w:i/>
          <w:sz w:val="24"/>
        </w:rPr>
        <w:t>ab initio</w:t>
      </w:r>
      <w:r>
        <w:rPr>
          <w:sz w:val="24"/>
        </w:rPr>
        <w:t>, que o Projeto apresentado enquadra-se nas matérias de competên</w:t>
      </w:r>
      <w:r>
        <w:rPr>
          <w:sz w:val="24"/>
        </w:rPr>
        <w:t xml:space="preserve">cia do Poder Executivo Municipal, conforme disposto na Lei Orgânica Municipal em seus artigos 6º, inciso XVII e XVIII; 76, II, alíneas “a” e “b”e 92, incisos III, IV e XII:  </w:t>
      </w:r>
    </w:p>
    <w:p w:rsidR="0044254D" w:rsidRDefault="004F2744">
      <w:pPr>
        <w:ind w:right="1013"/>
        <w:jc w:val="both"/>
        <w:rPr>
          <w:i/>
          <w:sz w:val="24"/>
        </w:rPr>
      </w:pPr>
      <w:r>
        <w:rPr>
          <w:i/>
          <w:sz w:val="24"/>
        </w:rPr>
        <w:t xml:space="preserve"> 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b/>
          <w:i/>
          <w:sz w:val="24"/>
        </w:rPr>
        <w:t>Art. 6º -</w:t>
      </w:r>
      <w:r>
        <w:rPr>
          <w:i/>
          <w:sz w:val="24"/>
        </w:rPr>
        <w:t xml:space="preserve"> Ao Município compete prover a tudo quanto diga respeito ao seu pecul</w:t>
      </w:r>
      <w:r>
        <w:rPr>
          <w:i/>
          <w:sz w:val="24"/>
        </w:rPr>
        <w:t>iar interesse e ao bem-estar de sua população, cabendo-lhe, privativamente, dentre outras, as seguintes atribuições: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</w:t>
      </w:r>
      <w:r>
        <w:rPr>
          <w:i/>
          <w:sz w:val="24"/>
        </w:rPr>
        <w:tab/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XVII – dispor sobre a organização dos serviços administrativos;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 xml:space="preserve">XVIII – organizar os quadros e estabelecer o regime jurídico único </w:t>
      </w:r>
      <w:r>
        <w:rPr>
          <w:i/>
          <w:sz w:val="24"/>
        </w:rPr>
        <w:t>dos servidores públicos, observada a respectiva habilitação profissional;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(...)”</w:t>
      </w:r>
    </w:p>
    <w:p w:rsidR="0044254D" w:rsidRDefault="0044254D">
      <w:pPr>
        <w:ind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b/>
          <w:i/>
          <w:sz w:val="24"/>
        </w:rPr>
        <w:t>Art. 76</w:t>
      </w:r>
      <w:r>
        <w:rPr>
          <w:i/>
          <w:sz w:val="24"/>
        </w:rPr>
        <w:t xml:space="preserve"> – São matérias de iniciativa privativa, além de outras previstas nesta Lei Orgânica: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II - do Prefeito: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pStyle w:val="PargrafodaLista"/>
        <w:numPr>
          <w:ilvl w:val="0"/>
          <w:numId w:val="1"/>
        </w:numPr>
        <w:ind w:right="1466"/>
        <w:jc w:val="both"/>
        <w:rPr>
          <w:i/>
          <w:sz w:val="24"/>
        </w:rPr>
      </w:pPr>
      <w:r>
        <w:rPr>
          <w:i/>
          <w:sz w:val="24"/>
        </w:rPr>
        <w:t>criação de cargo e função pública da administração dir</w:t>
      </w:r>
      <w:r>
        <w:rPr>
          <w:i/>
          <w:sz w:val="24"/>
        </w:rPr>
        <w:t>eta, autárquica e fundacional e a fixação da respectiva remuneração e subsídio, observados os parâmetros da lei de diretrizes orçamentárias;</w:t>
      </w:r>
    </w:p>
    <w:p w:rsidR="0044254D" w:rsidRDefault="0044254D">
      <w:pPr>
        <w:pStyle w:val="PargrafodaLista"/>
        <w:ind w:left="2061" w:right="1466"/>
        <w:jc w:val="both"/>
        <w:rPr>
          <w:i/>
          <w:sz w:val="24"/>
        </w:rPr>
      </w:pPr>
    </w:p>
    <w:p w:rsidR="0044254D" w:rsidRDefault="004F2744">
      <w:pPr>
        <w:pStyle w:val="PargrafodaLista"/>
        <w:numPr>
          <w:ilvl w:val="0"/>
          <w:numId w:val="1"/>
        </w:numPr>
        <w:ind w:right="1466"/>
        <w:jc w:val="both"/>
        <w:rPr>
          <w:i/>
          <w:sz w:val="24"/>
        </w:rPr>
      </w:pPr>
      <w:r>
        <w:rPr>
          <w:rFonts w:ascii="Helvetica" w:eastAsiaTheme="minorHAnsi" w:hAnsi="Helvetica" w:cs="Helvetica"/>
          <w:kern w:val="0"/>
          <w:sz w:val="24"/>
          <w:szCs w:val="24"/>
          <w:lang w:eastAsia="en-US"/>
        </w:rPr>
        <w:t xml:space="preserve"> </w:t>
      </w:r>
      <w:r>
        <w:rPr>
          <w:i/>
          <w:sz w:val="24"/>
        </w:rPr>
        <w:t>o regime jurídico dos servidores públicos de órgãos da administração direta, autárquica e fundacional, incluída o</w:t>
      </w:r>
      <w:r>
        <w:rPr>
          <w:i/>
          <w:sz w:val="24"/>
        </w:rPr>
        <w:t xml:space="preserve"> provimento de cargo, estabilidade, aposentadoria e o respectivo Estatuto.”</w:t>
      </w:r>
    </w:p>
    <w:p w:rsidR="0044254D" w:rsidRDefault="0044254D">
      <w:pPr>
        <w:pStyle w:val="PargrafodaLista"/>
        <w:rPr>
          <w:i/>
          <w:sz w:val="24"/>
        </w:rPr>
      </w:pPr>
    </w:p>
    <w:p w:rsidR="0044254D" w:rsidRDefault="004F2744">
      <w:pPr>
        <w:pStyle w:val="PargrafodaLista"/>
        <w:ind w:left="2061" w:right="1466"/>
        <w:jc w:val="both"/>
        <w:rPr>
          <w:i/>
          <w:sz w:val="24"/>
        </w:rPr>
      </w:pPr>
      <w:r>
        <w:rPr>
          <w:i/>
          <w:sz w:val="24"/>
        </w:rPr>
        <w:t>(...)</w:t>
      </w:r>
    </w:p>
    <w:p w:rsidR="0044254D" w:rsidRDefault="0044254D">
      <w:pPr>
        <w:pStyle w:val="PargrafodaLista"/>
        <w:rPr>
          <w:i/>
          <w:sz w:val="24"/>
        </w:rPr>
      </w:pPr>
    </w:p>
    <w:p w:rsidR="0044254D" w:rsidRDefault="004F2744">
      <w:pPr>
        <w:ind w:left="2127" w:right="1466" w:hanging="426"/>
        <w:jc w:val="both"/>
        <w:rPr>
          <w:i/>
          <w:sz w:val="24"/>
        </w:rPr>
      </w:pPr>
      <w:r>
        <w:rPr>
          <w:i/>
          <w:sz w:val="24"/>
        </w:rPr>
        <w:t>i)   a fixação e a modificação dos efetivos da Guarda Municipal e a sua organização, assim como os demais órgãos da administração pública.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“</w:t>
      </w:r>
      <w:r>
        <w:rPr>
          <w:b/>
          <w:i/>
          <w:sz w:val="24"/>
        </w:rPr>
        <w:t>Art. 92</w:t>
      </w:r>
      <w:r>
        <w:rPr>
          <w:i/>
          <w:sz w:val="24"/>
        </w:rPr>
        <w:t xml:space="preserve"> - Compete privativamente ao Prefeito: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III – exercer, com o auxílio dos Secretários Municipais, a direção superior do Poder Executivo;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IV – prover e extinguir os cargos públicos do Poder Executivo, os de direção ou administração superior de autarqu</w:t>
      </w:r>
      <w:r>
        <w:rPr>
          <w:i/>
          <w:sz w:val="24"/>
        </w:rPr>
        <w:t>ia e fundação pública, observado o disposto nesta Lei;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</w:t>
      </w:r>
    </w:p>
    <w:p w:rsidR="0044254D" w:rsidRDefault="0044254D">
      <w:pPr>
        <w:ind w:left="1701" w:right="1466"/>
        <w:jc w:val="both"/>
        <w:rPr>
          <w:i/>
          <w:sz w:val="24"/>
        </w:rPr>
      </w:pP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XII – dispor, na forma da lei, sobre a organização e a atividade do Poder Executivo;</w:t>
      </w:r>
    </w:p>
    <w:p w:rsidR="0044254D" w:rsidRDefault="004F2744">
      <w:pPr>
        <w:ind w:left="1701" w:right="1466"/>
        <w:jc w:val="both"/>
        <w:rPr>
          <w:i/>
          <w:sz w:val="24"/>
        </w:rPr>
      </w:pPr>
      <w:r>
        <w:rPr>
          <w:i/>
          <w:sz w:val="24"/>
        </w:rPr>
        <w:t>(...)”</w:t>
      </w:r>
    </w:p>
    <w:p w:rsidR="0044254D" w:rsidRDefault="0044254D">
      <w:pPr>
        <w:ind w:left="1134" w:right="1013"/>
        <w:jc w:val="both"/>
        <w:rPr>
          <w:i/>
          <w:sz w:val="24"/>
        </w:rPr>
      </w:pPr>
    </w:p>
    <w:p w:rsidR="0044254D" w:rsidRDefault="004F2744">
      <w:pPr>
        <w:ind w:right="-1" w:firstLine="708"/>
        <w:jc w:val="both"/>
        <w:rPr>
          <w:sz w:val="24"/>
        </w:rPr>
      </w:pPr>
      <w:r>
        <w:rPr>
          <w:sz w:val="24"/>
        </w:rPr>
        <w:t>Vê-se, pois que, nos termos da Lei Orgânica do Município, os planos de cargos, carreiras e vencimento</w:t>
      </w:r>
      <w:r>
        <w:rPr>
          <w:sz w:val="24"/>
        </w:rPr>
        <w:t>s de cargos públicos, vinculados ao Poder Executivo é de competência privativa do Prefeito Municipal, daí porque, sob o ponto de vista formal, o Projeto de Lei Complementar em questão preenche os requisitos necessários à sua regular tramitação.</w:t>
      </w:r>
    </w:p>
    <w:p w:rsidR="0044254D" w:rsidRDefault="0044254D">
      <w:pPr>
        <w:ind w:right="-1" w:firstLine="708"/>
        <w:jc w:val="both"/>
        <w:rPr>
          <w:sz w:val="24"/>
        </w:rPr>
      </w:pPr>
    </w:p>
    <w:p w:rsidR="0044254D" w:rsidRDefault="004F2744">
      <w:pPr>
        <w:ind w:right="-1" w:firstLine="708"/>
        <w:jc w:val="both"/>
        <w:rPr>
          <w:i/>
          <w:sz w:val="24"/>
        </w:rPr>
      </w:pPr>
      <w:r>
        <w:rPr>
          <w:sz w:val="24"/>
        </w:rPr>
        <w:lastRenderedPageBreak/>
        <w:t>Sob o pont</w:t>
      </w:r>
      <w:r>
        <w:rPr>
          <w:sz w:val="24"/>
        </w:rPr>
        <w:t xml:space="preserve">o de vista material, na mensagem anexa ao presente Projeto menciona o Exmo. Chefe do Poder Executivo que </w:t>
      </w:r>
      <w:r>
        <w:rPr>
          <w:i/>
          <w:sz w:val="24"/>
        </w:rPr>
        <w:t>“O presente Projeto de Lei Complementar tem por finalidade a implantação do Plano de Cargos, Carreiras e Vencimentos da Guarda Civil de Contagem, de fo</w:t>
      </w:r>
      <w:r>
        <w:rPr>
          <w:i/>
          <w:sz w:val="24"/>
        </w:rPr>
        <w:t>rma a valorizar essa categoria profissional que desempenha papel essencial à segurança pública do município, bem como viabilizar uma gestão pautada na modernização da Administração Pública e na valorização funcional do servidor. O Plano de Cargos, Carreira</w:t>
      </w:r>
      <w:r>
        <w:rPr>
          <w:i/>
          <w:sz w:val="24"/>
        </w:rPr>
        <w:t>s e Vencimentos instituirá uma estrutura de cargos, que permitirá a inserção, a administração pública municipal, de profissionais qualificados para o exercício de suas atribuições (...).”</w:t>
      </w:r>
    </w:p>
    <w:p w:rsidR="0044254D" w:rsidRDefault="0044254D">
      <w:pPr>
        <w:ind w:right="-1" w:firstLine="708"/>
        <w:jc w:val="both"/>
        <w:rPr>
          <w:i/>
          <w:sz w:val="24"/>
        </w:rPr>
      </w:pPr>
    </w:p>
    <w:p w:rsidR="0044254D" w:rsidRDefault="004F2744">
      <w:pPr>
        <w:ind w:right="-1" w:firstLine="708"/>
        <w:jc w:val="both"/>
        <w:rPr>
          <w:sz w:val="24"/>
        </w:rPr>
      </w:pPr>
      <w:r>
        <w:rPr>
          <w:sz w:val="24"/>
        </w:rPr>
        <w:t>Dessa forma, justificado o interesse público da proposição.</w:t>
      </w:r>
    </w:p>
    <w:p w:rsidR="0044254D" w:rsidRDefault="0044254D">
      <w:pPr>
        <w:ind w:right="-1" w:firstLine="708"/>
        <w:jc w:val="both"/>
        <w:rPr>
          <w:i/>
          <w:sz w:val="24"/>
        </w:rPr>
      </w:pPr>
    </w:p>
    <w:p w:rsidR="0044254D" w:rsidRDefault="004F2744">
      <w:pPr>
        <w:ind w:firstLine="708"/>
        <w:jc w:val="both"/>
        <w:rPr>
          <w:i/>
          <w:sz w:val="24"/>
        </w:rPr>
      </w:pPr>
      <w:r>
        <w:rPr>
          <w:sz w:val="24"/>
        </w:rPr>
        <w:t xml:space="preserve">Salienta-se que a Proposta deverá estar em consonância com o que dispõe a Constituição da República de 1988, em seu art. 169, parágrafo 1º, incisos I e II, </w:t>
      </w:r>
      <w:r>
        <w:rPr>
          <w:i/>
          <w:sz w:val="24"/>
        </w:rPr>
        <w:t>in</w:t>
      </w:r>
      <w:r>
        <w:rPr>
          <w:sz w:val="24"/>
        </w:rPr>
        <w:t xml:space="preserve"> </w:t>
      </w:r>
      <w:r>
        <w:rPr>
          <w:i/>
          <w:sz w:val="24"/>
        </w:rPr>
        <w:t>verbis:</w:t>
      </w:r>
      <w:bookmarkStart w:id="0" w:name="169"/>
      <w:bookmarkStart w:id="1" w:name="art169"/>
      <w:bookmarkEnd w:id="0"/>
      <w:bookmarkEnd w:id="1"/>
    </w:p>
    <w:p w:rsidR="0044254D" w:rsidRDefault="0044254D">
      <w:pPr>
        <w:pStyle w:val="NormalWeb"/>
        <w:spacing w:beforeAutospacing="0" w:after="0"/>
        <w:ind w:left="1416"/>
        <w:jc w:val="both"/>
        <w:rPr>
          <w:i/>
          <w:color w:val="000000"/>
        </w:rPr>
      </w:pPr>
    </w:p>
    <w:p w:rsidR="0044254D" w:rsidRDefault="004F2744">
      <w:pPr>
        <w:pStyle w:val="NormalWeb"/>
        <w:spacing w:beforeAutospacing="0" w:after="0"/>
        <w:ind w:left="1416"/>
        <w:jc w:val="both"/>
        <w:rPr>
          <w:i/>
          <w:color w:val="000000"/>
        </w:rPr>
      </w:pPr>
      <w:r>
        <w:rPr>
          <w:i/>
          <w:color w:val="000000"/>
        </w:rPr>
        <w:t>“</w:t>
      </w:r>
      <w:r>
        <w:rPr>
          <w:b/>
          <w:i/>
          <w:color w:val="000000"/>
        </w:rPr>
        <w:t>Art. 169.</w:t>
      </w:r>
      <w:r>
        <w:rPr>
          <w:i/>
          <w:color w:val="000000"/>
        </w:rPr>
        <w:t xml:space="preserve"> A despesa com pessoal ativo e inativo da União, dos Estados, do Distrito Fede</w:t>
      </w:r>
      <w:r>
        <w:rPr>
          <w:i/>
          <w:color w:val="000000"/>
        </w:rPr>
        <w:t>ral e dos Municípios não poderá exceder os limites estabelecidos em lei complementar.</w:t>
      </w:r>
    </w:p>
    <w:p w:rsidR="0044254D" w:rsidRDefault="0044254D">
      <w:pPr>
        <w:pStyle w:val="NormalWeb"/>
        <w:spacing w:beforeAutospacing="0" w:after="0"/>
        <w:ind w:left="1416"/>
        <w:jc w:val="both"/>
        <w:rPr>
          <w:i/>
          <w:color w:val="000000"/>
        </w:rPr>
      </w:pPr>
    </w:p>
    <w:p w:rsidR="0044254D" w:rsidRDefault="004F2744">
      <w:pPr>
        <w:ind w:left="14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§ 1º A concessão de qualquer vantagem ou aumento de remuneração, a criação de cargos, empregos e funções ou alteração de estrutura de carreiras, bem como a admissão ou c</w:t>
      </w:r>
      <w:r>
        <w:rPr>
          <w:i/>
          <w:color w:val="000000"/>
          <w:sz w:val="24"/>
          <w:szCs w:val="24"/>
        </w:rPr>
        <w:t>ontratação de pessoal, a qualquer título, pelos órgãos e entidades da administração direta ou indireta, inclusive fundações instituídas e mantidas pelo poder público, só poderão ser feitas:</w:t>
      </w:r>
    </w:p>
    <w:p w:rsidR="0044254D" w:rsidRDefault="0044254D">
      <w:pPr>
        <w:jc w:val="both"/>
        <w:rPr>
          <w:i/>
          <w:color w:val="000000"/>
          <w:sz w:val="24"/>
          <w:szCs w:val="24"/>
        </w:rPr>
      </w:pPr>
    </w:p>
    <w:p w:rsidR="0044254D" w:rsidRDefault="004F2744">
      <w:pPr>
        <w:ind w:left="14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 - se houver prévia dotação orçamentária suficiente para atender</w:t>
      </w:r>
      <w:r>
        <w:rPr>
          <w:i/>
          <w:color w:val="000000"/>
          <w:sz w:val="24"/>
          <w:szCs w:val="24"/>
        </w:rPr>
        <w:t xml:space="preserve"> às projeções de despesa de pessoal e aos acréscimos dela decorrentes;</w:t>
      </w:r>
    </w:p>
    <w:p w:rsidR="0044254D" w:rsidRDefault="0044254D">
      <w:pPr>
        <w:jc w:val="both"/>
        <w:rPr>
          <w:i/>
          <w:color w:val="000000"/>
          <w:sz w:val="24"/>
          <w:szCs w:val="24"/>
        </w:rPr>
      </w:pPr>
    </w:p>
    <w:p w:rsidR="0044254D" w:rsidRDefault="004F2744">
      <w:pPr>
        <w:ind w:left="1416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II - se houver autorização específica na lei de diretrizes orçamentárias, ressalvadas as empresas públicas e as sociedades de economia mista.</w:t>
      </w:r>
    </w:p>
    <w:p w:rsidR="0044254D" w:rsidRDefault="004F2744">
      <w:pPr>
        <w:ind w:left="708" w:firstLine="708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(...)”</w:t>
      </w:r>
    </w:p>
    <w:p w:rsidR="0044254D" w:rsidRDefault="0044254D">
      <w:pPr>
        <w:ind w:firstLine="708"/>
        <w:jc w:val="both"/>
        <w:rPr>
          <w:sz w:val="24"/>
        </w:rPr>
      </w:pPr>
    </w:p>
    <w:p w:rsidR="0044254D" w:rsidRDefault="004F2744">
      <w:pPr>
        <w:ind w:firstLine="708"/>
        <w:jc w:val="both"/>
        <w:rPr>
          <w:i/>
          <w:sz w:val="24"/>
        </w:rPr>
      </w:pPr>
      <w:r>
        <w:rPr>
          <w:sz w:val="24"/>
        </w:rPr>
        <w:t>Dessa forma, em cumprimento ao dis</w:t>
      </w:r>
      <w:r>
        <w:rPr>
          <w:sz w:val="24"/>
        </w:rPr>
        <w:t>posto constitucional alhures colacionado, salienta-se que o Poder Executivo deverá ater-se às normas previstas na Lei Complementar 101 de 4 de maio de 2000, inclusive no que tange a apresentação de estimativa do impacto orçamentário-financeiro e da declara</w:t>
      </w:r>
      <w:r>
        <w:rPr>
          <w:sz w:val="24"/>
        </w:rPr>
        <w:t>ção de que o aumento da despesa tem adequação orçamentária e financeira, conforme dispõe o art. 16 da Lei Complementar 101/2000.</w:t>
      </w:r>
    </w:p>
    <w:p w:rsidR="0044254D" w:rsidRDefault="0044254D">
      <w:pPr>
        <w:jc w:val="both"/>
        <w:rPr>
          <w:sz w:val="24"/>
        </w:rPr>
      </w:pPr>
    </w:p>
    <w:p w:rsidR="0044254D" w:rsidRDefault="004F2744">
      <w:pPr>
        <w:ind w:firstLine="708"/>
        <w:jc w:val="both"/>
        <w:rPr>
          <w:i/>
          <w:sz w:val="24"/>
        </w:rPr>
      </w:pPr>
      <w:r>
        <w:rPr>
          <w:sz w:val="24"/>
        </w:rPr>
        <w:t>Nesses termos, o Poder Executivo apresentou estimativa de impacto orçamentário e declaração informando que “</w:t>
      </w:r>
      <w:r>
        <w:rPr>
          <w:i/>
          <w:iCs/>
          <w:sz w:val="24"/>
        </w:rPr>
        <w:t>nos termos dos art</w:t>
      </w:r>
      <w:r>
        <w:rPr>
          <w:i/>
          <w:iCs/>
          <w:sz w:val="24"/>
        </w:rPr>
        <w:t>s. 15, 16 e 17, da Lei Complementar nº 101, de 4 de maio de 2000, que as despesas decorrentes da execução do presente projeto de lei estão previstos na Lei Orçamentária Anual, lei nº 5.204, de 23/12/2021 e, portanto não afetarão as metas de resultados fisc</w:t>
      </w:r>
      <w:r>
        <w:rPr>
          <w:i/>
          <w:iCs/>
          <w:sz w:val="24"/>
        </w:rPr>
        <w:t>ais previstos na Lei 5.162 de 22/07/2021</w:t>
      </w:r>
      <w:r>
        <w:rPr>
          <w:i/>
          <w:sz w:val="24"/>
        </w:rPr>
        <w:t xml:space="preserve">.” </w:t>
      </w:r>
    </w:p>
    <w:p w:rsidR="0044254D" w:rsidRDefault="0044254D">
      <w:pPr>
        <w:ind w:firstLine="708"/>
        <w:jc w:val="both"/>
        <w:rPr>
          <w:sz w:val="24"/>
        </w:rPr>
      </w:pPr>
    </w:p>
    <w:p w:rsidR="0044254D" w:rsidRDefault="004F27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Entretanto, ainda assim, recomenda-se às Comissões a análise do correto atendimento das determinações constantes da Lei de Responsabilidade Fiscal.</w:t>
      </w:r>
    </w:p>
    <w:p w:rsidR="0044254D" w:rsidRDefault="0044254D">
      <w:pPr>
        <w:jc w:val="both"/>
        <w:rPr>
          <w:sz w:val="24"/>
        </w:rPr>
      </w:pPr>
    </w:p>
    <w:p w:rsidR="0044254D" w:rsidRDefault="004F2744">
      <w:pPr>
        <w:jc w:val="both"/>
        <w:rPr>
          <w:i/>
          <w:sz w:val="24"/>
        </w:rPr>
      </w:pPr>
      <w:r>
        <w:rPr>
          <w:sz w:val="24"/>
        </w:rPr>
        <w:t xml:space="preserve">Diante das considerações apresentadas, manifestamo-nos pela </w:t>
      </w:r>
      <w:r>
        <w:rPr>
          <w:b/>
          <w:i/>
          <w:sz w:val="24"/>
        </w:rPr>
        <w:t>admissibilidade e legalidade do Projeto de Lei Complementar nº 001/2022</w:t>
      </w:r>
      <w:r>
        <w:rPr>
          <w:b/>
          <w:sz w:val="24"/>
        </w:rPr>
        <w:t>,</w:t>
      </w:r>
      <w:r>
        <w:rPr>
          <w:sz w:val="24"/>
        </w:rPr>
        <w:t xml:space="preserve"> </w:t>
      </w:r>
      <w:r>
        <w:rPr>
          <w:i/>
          <w:sz w:val="24"/>
        </w:rPr>
        <w:t>de autoria da Excelentíssima Prefeita do Município de Contagem, Sra. Marília Aparecida Campos.</w:t>
      </w:r>
    </w:p>
    <w:p w:rsidR="0044254D" w:rsidRDefault="0044254D">
      <w:pPr>
        <w:jc w:val="both"/>
        <w:rPr>
          <w:i/>
          <w:sz w:val="24"/>
          <w:szCs w:val="24"/>
        </w:rPr>
      </w:pPr>
    </w:p>
    <w:p w:rsidR="0044254D" w:rsidRDefault="0044254D">
      <w:pPr>
        <w:ind w:firstLine="709"/>
        <w:jc w:val="both"/>
        <w:rPr>
          <w:i/>
          <w:sz w:val="24"/>
        </w:rPr>
      </w:pPr>
    </w:p>
    <w:p w:rsidR="0044254D" w:rsidRDefault="004F2744">
      <w:pPr>
        <w:ind w:firstLine="708"/>
        <w:jc w:val="both"/>
        <w:rPr>
          <w:sz w:val="24"/>
        </w:rPr>
      </w:pPr>
      <w:r>
        <w:rPr>
          <w:i/>
          <w:sz w:val="24"/>
        </w:rPr>
        <w:t>É o nosso prévio Parecer, que submetemos à apreciação de Vossa Senhoria.</w:t>
      </w:r>
      <w:r>
        <w:rPr>
          <w:sz w:val="24"/>
        </w:rPr>
        <w:t xml:space="preserve">         </w:t>
      </w:r>
    </w:p>
    <w:p w:rsidR="0044254D" w:rsidRDefault="0044254D">
      <w:pPr>
        <w:pStyle w:val="Heading7"/>
        <w:jc w:val="left"/>
        <w:rPr>
          <w:sz w:val="24"/>
        </w:rPr>
      </w:pPr>
    </w:p>
    <w:p w:rsidR="0044254D" w:rsidRDefault="004F2744">
      <w:pPr>
        <w:pStyle w:val="Heading7"/>
        <w:rPr>
          <w:sz w:val="24"/>
        </w:rPr>
      </w:pPr>
      <w:r>
        <w:rPr>
          <w:sz w:val="24"/>
        </w:rPr>
        <w:t xml:space="preserve">    Contagem, 02 de fevereiro de 2022.</w:t>
      </w:r>
    </w:p>
    <w:p w:rsidR="0044254D" w:rsidRDefault="0044254D"/>
    <w:p w:rsidR="0044254D" w:rsidRDefault="0044254D"/>
    <w:p w:rsidR="0044254D" w:rsidRDefault="004F2744">
      <w:pPr>
        <w:rPr>
          <w:b/>
          <w:sz w:val="24"/>
        </w:rPr>
      </w:pPr>
      <w:r>
        <w:tab/>
      </w:r>
      <w:r>
        <w:tab/>
      </w:r>
      <w:r>
        <w:tab/>
      </w:r>
      <w:r>
        <w:rPr>
          <w:rFonts w:ascii="Arial" w:hAnsi="Arial" w:cs="Arial"/>
          <w:b/>
          <w:sz w:val="26"/>
          <w:szCs w:val="24"/>
        </w:rPr>
        <w:tab/>
        <w:t xml:space="preserve">    </w:t>
      </w:r>
      <w:r>
        <w:rPr>
          <w:noProof/>
        </w:rPr>
        <w:drawing>
          <wp:inline distT="0" distB="0" distL="0" distR="0">
            <wp:extent cx="2286000" cy="571500"/>
            <wp:effectExtent l="0" t="0" r="0" b="0"/>
            <wp:docPr id="1" name="Imagem 1" descr="assinatura 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assinatura so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4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54D" w:rsidRDefault="004F2744">
      <w:pPr>
        <w:ind w:left="2832" w:firstLine="708"/>
      </w:pPr>
      <w:r>
        <w:rPr>
          <w:b/>
          <w:sz w:val="24"/>
        </w:rPr>
        <w:t xml:space="preserve">   Procurador Geral</w:t>
      </w:r>
    </w:p>
    <w:p w:rsidR="0044254D" w:rsidRDefault="0044254D">
      <w:pPr>
        <w:ind w:right="-1" w:firstLine="708"/>
        <w:jc w:val="both"/>
        <w:rPr>
          <w:i/>
          <w:sz w:val="24"/>
        </w:rPr>
      </w:pPr>
    </w:p>
    <w:p w:rsidR="0044254D" w:rsidRDefault="0044254D">
      <w:pPr>
        <w:jc w:val="both"/>
        <w:rPr>
          <w:sz w:val="24"/>
        </w:rPr>
      </w:pPr>
    </w:p>
    <w:p w:rsidR="0044254D" w:rsidRDefault="0044254D">
      <w:pPr>
        <w:ind w:left="2832" w:firstLine="708"/>
      </w:pPr>
    </w:p>
    <w:sectPr w:rsidR="0044254D" w:rsidSect="0044254D">
      <w:headerReference w:type="default" r:id="rId9"/>
      <w:footerReference w:type="default" r:id="rId10"/>
      <w:pgSz w:w="11906" w:h="16838"/>
      <w:pgMar w:top="851" w:right="1134" w:bottom="851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54D" w:rsidRDefault="0044254D" w:rsidP="0044254D">
      <w:r>
        <w:separator/>
      </w:r>
    </w:p>
  </w:endnote>
  <w:endnote w:type="continuationSeparator" w:id="0">
    <w:p w:rsidR="0044254D" w:rsidRDefault="0044254D" w:rsidP="0044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105895"/>
      <w:docPartObj>
        <w:docPartGallery w:val="Page Numbers (Bottom of Page)"/>
        <w:docPartUnique/>
      </w:docPartObj>
    </w:sdtPr>
    <w:sdtContent>
      <w:p w:rsidR="0044254D" w:rsidRDefault="0044254D">
        <w:pPr>
          <w:pStyle w:val="Footer"/>
          <w:jc w:val="right"/>
        </w:pPr>
        <w:r>
          <w:fldChar w:fldCharType="begin"/>
        </w:r>
        <w:r w:rsidR="004F2744">
          <w:instrText>PAGE</w:instrText>
        </w:r>
        <w:r>
          <w:fldChar w:fldCharType="separate"/>
        </w:r>
        <w:r w:rsidR="004F2744">
          <w:rPr>
            <w:noProof/>
          </w:rPr>
          <w:t>1</w:t>
        </w:r>
        <w:r>
          <w:fldChar w:fldCharType="end"/>
        </w:r>
      </w:p>
    </w:sdtContent>
  </w:sdt>
  <w:p w:rsidR="0044254D" w:rsidRDefault="00442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54D" w:rsidRDefault="0044254D" w:rsidP="0044254D">
      <w:r>
        <w:separator/>
      </w:r>
    </w:p>
  </w:footnote>
  <w:footnote w:type="continuationSeparator" w:id="0">
    <w:p w:rsidR="0044254D" w:rsidRDefault="0044254D" w:rsidP="00442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071" w:type="dxa"/>
      <w:tblLayout w:type="fixed"/>
      <w:tblLook w:val="04A0"/>
    </w:tblPr>
    <w:tblGrid>
      <w:gridCol w:w="1865"/>
      <w:gridCol w:w="7206"/>
    </w:tblGrid>
    <w:tr w:rsidR="0044254D">
      <w:tc>
        <w:tcPr>
          <w:tcW w:w="1865" w:type="dxa"/>
          <w:tcBorders>
            <w:top w:val="nil"/>
            <w:left w:val="nil"/>
            <w:bottom w:val="nil"/>
            <w:right w:val="nil"/>
          </w:tcBorders>
        </w:tcPr>
        <w:p w:rsidR="0044254D" w:rsidRDefault="004F2744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027430" cy="1243965"/>
                <wp:effectExtent l="0" t="0" r="0" b="0"/>
                <wp:docPr id="2" name="Imagem 0" descr="Contagem_band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0" descr="Contagem_band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1243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5" w:type="dxa"/>
          <w:tcBorders>
            <w:top w:val="nil"/>
            <w:left w:val="nil"/>
            <w:bottom w:val="nil"/>
            <w:right w:val="nil"/>
          </w:tcBorders>
        </w:tcPr>
        <w:p w:rsidR="0044254D" w:rsidRDefault="0044254D">
          <w:pPr>
            <w:pStyle w:val="Header"/>
            <w:jc w:val="center"/>
          </w:pPr>
        </w:p>
        <w:p w:rsidR="0044254D" w:rsidRDefault="0044254D">
          <w:pPr>
            <w:pStyle w:val="Header"/>
            <w:jc w:val="center"/>
          </w:pPr>
        </w:p>
        <w:p w:rsidR="0044254D" w:rsidRDefault="0044254D">
          <w:pPr>
            <w:pStyle w:val="Header"/>
            <w:jc w:val="center"/>
            <w:rPr>
              <w:sz w:val="8"/>
            </w:rPr>
          </w:pPr>
        </w:p>
        <w:p w:rsidR="0044254D" w:rsidRDefault="004F2744">
          <w:pPr>
            <w:pStyle w:val="Header"/>
            <w:jc w:val="center"/>
            <w:rPr>
              <w:rFonts w:ascii="Arial Black" w:hAnsi="Arial Black"/>
              <w:sz w:val="34"/>
            </w:rPr>
          </w:pPr>
          <w:r>
            <w:rPr>
              <w:rFonts w:ascii="Arial Black" w:hAnsi="Arial Black"/>
              <w:sz w:val="34"/>
            </w:rPr>
            <w:t>CÂMARA MUNICIPAL DE CONTAGEM</w:t>
          </w:r>
        </w:p>
        <w:p w:rsidR="0044254D" w:rsidRDefault="004F2744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MINAS GERAIS</w:t>
          </w:r>
        </w:p>
      </w:tc>
    </w:tr>
  </w:tbl>
  <w:p w:rsidR="0044254D" w:rsidRDefault="00442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B0802"/>
    <w:multiLevelType w:val="multilevel"/>
    <w:tmpl w:val="D2C8D5DA"/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abstractNum w:abstractNumId="1">
    <w:nsid w:val="5F7C586C"/>
    <w:multiLevelType w:val="multilevel"/>
    <w:tmpl w:val="BE264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54D"/>
    <w:rsid w:val="0044254D"/>
    <w:rsid w:val="004F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32"/>
    <w:rPr>
      <w:rFonts w:ascii="Times New Roman" w:eastAsia="Times New Roman" w:hAnsi="Times New Roman" w:cs="Times New Roman"/>
      <w:kern w:val="2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C16A32"/>
    <w:pPr>
      <w:keepNext/>
      <w:jc w:val="center"/>
      <w:outlineLvl w:val="0"/>
    </w:pPr>
    <w:rPr>
      <w:b/>
      <w:sz w:val="26"/>
    </w:rPr>
  </w:style>
  <w:style w:type="paragraph" w:customStyle="1" w:styleId="Heading7">
    <w:name w:val="Heading 7"/>
    <w:basedOn w:val="Normal"/>
    <w:next w:val="Normal"/>
    <w:link w:val="Ttulo7Char"/>
    <w:qFormat/>
    <w:rsid w:val="00C16A32"/>
    <w:pPr>
      <w:keepNext/>
      <w:jc w:val="center"/>
      <w:outlineLvl w:val="6"/>
    </w:pPr>
    <w:rPr>
      <w:i/>
      <w:kern w:val="0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628A2"/>
  </w:style>
  <w:style w:type="character" w:customStyle="1" w:styleId="RodapChar">
    <w:name w:val="Rodapé Char"/>
    <w:basedOn w:val="Fontepargpadro"/>
    <w:link w:val="Footer"/>
    <w:uiPriority w:val="99"/>
    <w:qFormat/>
    <w:rsid w:val="00B628A2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628A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Heading1"/>
    <w:qFormat/>
    <w:rsid w:val="00C16A32"/>
    <w:rPr>
      <w:rFonts w:ascii="Times New Roman" w:eastAsia="Times New Roman" w:hAnsi="Times New Roman" w:cs="Times New Roman"/>
      <w:b/>
      <w:kern w:val="2"/>
      <w:sz w:val="26"/>
      <w:szCs w:val="20"/>
      <w:lang w:eastAsia="pt-BR"/>
    </w:rPr>
  </w:style>
  <w:style w:type="character" w:customStyle="1" w:styleId="Ttulo7Char">
    <w:name w:val="Título 7 Char"/>
    <w:basedOn w:val="Fontepargpadro"/>
    <w:link w:val="Heading7"/>
    <w:qFormat/>
    <w:rsid w:val="00C16A32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C16A32"/>
    <w:rPr>
      <w:rFonts w:ascii="Times New Roman" w:eastAsia="Times New Roman" w:hAnsi="Times New Roman" w:cs="Times New Roman"/>
      <w:kern w:val="2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C16A32"/>
    <w:rPr>
      <w:rFonts w:ascii="Times New Roman" w:eastAsia="Times New Roman" w:hAnsi="Times New Roman" w:cs="Times New Roman"/>
      <w:kern w:val="2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rsid w:val="0044254D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rsid w:val="0044254D"/>
    <w:pPr>
      <w:spacing w:after="140" w:line="276" w:lineRule="auto"/>
    </w:pPr>
  </w:style>
  <w:style w:type="paragraph" w:styleId="Lista">
    <w:name w:val="List"/>
    <w:basedOn w:val="Corpodetexto"/>
    <w:rsid w:val="0044254D"/>
    <w:rPr>
      <w:rFonts w:cs="Lucida Sans"/>
    </w:rPr>
  </w:style>
  <w:style w:type="paragraph" w:customStyle="1" w:styleId="Caption">
    <w:name w:val="Caption"/>
    <w:basedOn w:val="Normal"/>
    <w:qFormat/>
    <w:rsid w:val="004425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425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44254D"/>
  </w:style>
  <w:style w:type="paragraph" w:customStyle="1" w:styleId="Header">
    <w:name w:val="Header"/>
    <w:basedOn w:val="Normal"/>
    <w:link w:val="CabealhoChar"/>
    <w:uiPriority w:val="99"/>
    <w:unhideWhenUsed/>
    <w:rsid w:val="00B628A2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628A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628A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C16A32"/>
    <w:pPr>
      <w:ind w:firstLine="3543"/>
      <w:jc w:val="both"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C16A3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33844"/>
    <w:pPr>
      <w:spacing w:beforeAutospacing="1" w:after="75"/>
    </w:pPr>
    <w:rPr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5B1C"/>
    <w:pPr>
      <w:ind w:left="720"/>
      <w:contextualSpacing/>
    </w:pPr>
  </w:style>
  <w:style w:type="table" w:styleId="Tabelacomgrade">
    <w:name w:val="Table Grid"/>
    <w:basedOn w:val="Tabelanormal"/>
    <w:uiPriority w:val="59"/>
    <w:rsid w:val="00B628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D1156-05CA-4321-A5D5-04A65651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4909</Characters>
  <Application>Microsoft Office Word</Application>
  <DocSecurity>0</DocSecurity>
  <Lines>40</Lines>
  <Paragraphs>11</Paragraphs>
  <ScaleCrop>false</ScaleCrop>
  <Company>cmc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anacarolina</dc:creator>
  <cp:lastModifiedBy>Alcione Lacerda</cp:lastModifiedBy>
  <cp:revision>2</cp:revision>
  <cp:lastPrinted>2022-02-08T18:32:00Z</cp:lastPrinted>
  <dcterms:created xsi:type="dcterms:W3CDTF">2022-02-08T18:33:00Z</dcterms:created>
  <dcterms:modified xsi:type="dcterms:W3CDTF">2022-02-08T18:33:00Z</dcterms:modified>
  <dc:language>pt-BR</dc:language>
</cp:coreProperties>
</file>